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7716B" w:rsidTr="005771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716B" w:rsidRDefault="0057716B">
            <w:pPr>
              <w:pStyle w:val="ConsPlusNormal"/>
            </w:pPr>
            <w:r>
              <w:t>30 декабря 2001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716B" w:rsidRDefault="0057716B">
            <w:pPr>
              <w:pStyle w:val="ConsPlusNormal"/>
              <w:jc w:val="right"/>
            </w:pPr>
            <w:r>
              <w:t>N 195-ФЗ</w:t>
            </w:r>
          </w:p>
        </w:tc>
      </w:tr>
    </w:tbl>
    <w:p w:rsidR="0057716B" w:rsidRDefault="005771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716B" w:rsidRDefault="0057716B">
      <w:pPr>
        <w:pStyle w:val="ConsPlusNormal"/>
        <w:jc w:val="both"/>
      </w:pPr>
    </w:p>
    <w:p w:rsidR="0057716B" w:rsidRDefault="0057716B">
      <w:pPr>
        <w:pStyle w:val="ConsPlusTitle"/>
        <w:jc w:val="center"/>
      </w:pPr>
      <w:r>
        <w:t>РОССИЙСКАЯ ФЕДЕРАЦИЯ</w:t>
      </w:r>
    </w:p>
    <w:p w:rsidR="0057716B" w:rsidRDefault="0057716B">
      <w:pPr>
        <w:pStyle w:val="ConsPlusTitle"/>
        <w:jc w:val="center"/>
      </w:pPr>
    </w:p>
    <w:p w:rsidR="0057716B" w:rsidRDefault="0057716B">
      <w:pPr>
        <w:pStyle w:val="ConsPlusTitle"/>
        <w:jc w:val="center"/>
      </w:pPr>
      <w:r>
        <w:t>КОДЕКС РОССИЙСКОЙ ФЕДЕРАЦИИ</w:t>
      </w:r>
    </w:p>
    <w:p w:rsidR="0057716B" w:rsidRDefault="0057716B">
      <w:pPr>
        <w:pStyle w:val="ConsPlusTitle"/>
        <w:jc w:val="center"/>
      </w:pPr>
      <w:r>
        <w:t>ОБ АДМИНИСТРАТИВНЫХ ПРАВОНАРУШЕНИЯХ</w:t>
      </w:r>
    </w:p>
    <w:p w:rsidR="0057716B" w:rsidRDefault="0057716B">
      <w:pPr>
        <w:pStyle w:val="ConsPlusNormal"/>
        <w:jc w:val="both"/>
      </w:pPr>
    </w:p>
    <w:p w:rsidR="0057716B" w:rsidRDefault="0057716B">
      <w:pPr>
        <w:pStyle w:val="ConsPlusNormal"/>
        <w:jc w:val="right"/>
      </w:pPr>
      <w:r>
        <w:t>Принят</w:t>
      </w:r>
    </w:p>
    <w:p w:rsidR="0057716B" w:rsidRDefault="0057716B">
      <w:pPr>
        <w:pStyle w:val="ConsPlusNormal"/>
        <w:jc w:val="right"/>
      </w:pPr>
      <w:r>
        <w:t>Государственной Думой</w:t>
      </w:r>
    </w:p>
    <w:p w:rsidR="0057716B" w:rsidRDefault="0057716B">
      <w:pPr>
        <w:pStyle w:val="ConsPlusNormal"/>
        <w:jc w:val="right"/>
      </w:pPr>
      <w:r>
        <w:t>20 декабря 2001 года</w:t>
      </w:r>
    </w:p>
    <w:p w:rsidR="0057716B" w:rsidRDefault="0057716B">
      <w:pPr>
        <w:pStyle w:val="ConsPlusNormal"/>
        <w:jc w:val="right"/>
      </w:pPr>
    </w:p>
    <w:p w:rsidR="0057716B" w:rsidRDefault="0057716B">
      <w:pPr>
        <w:pStyle w:val="ConsPlusNormal"/>
        <w:jc w:val="right"/>
      </w:pPr>
      <w:r>
        <w:t>Одобрен</w:t>
      </w:r>
    </w:p>
    <w:p w:rsidR="0057716B" w:rsidRDefault="0057716B">
      <w:pPr>
        <w:pStyle w:val="ConsPlusNormal"/>
        <w:jc w:val="right"/>
      </w:pPr>
      <w:r>
        <w:t>Советом Федерации</w:t>
      </w:r>
    </w:p>
    <w:p w:rsidR="0057716B" w:rsidRDefault="0057716B">
      <w:pPr>
        <w:pStyle w:val="ConsPlusNormal"/>
        <w:jc w:val="right"/>
      </w:pPr>
      <w:r>
        <w:t>26 декабря 2001 года</w:t>
      </w:r>
    </w:p>
    <w:p w:rsidR="0057716B" w:rsidRDefault="0057716B">
      <w:pPr>
        <w:pStyle w:val="ConsPlusNormal"/>
        <w:ind w:firstLine="540"/>
        <w:jc w:val="both"/>
      </w:pPr>
    </w:p>
    <w:p w:rsidR="0057716B" w:rsidRDefault="0057716B">
      <w:pPr>
        <w:pStyle w:val="ConsPlusTitle"/>
        <w:jc w:val="center"/>
        <w:outlineLvl w:val="1"/>
      </w:pPr>
      <w:r>
        <w:t>Глава 7. АДМИНИСТРАТИВНЫЕ ПРАВОНАРУШЕНИЯ</w:t>
      </w:r>
    </w:p>
    <w:p w:rsidR="0057716B" w:rsidRDefault="0057716B">
      <w:pPr>
        <w:pStyle w:val="ConsPlusTitle"/>
        <w:jc w:val="center"/>
      </w:pPr>
      <w:r>
        <w:t>В ОБЛАСТИ ОХРАНЫ СОБСТВЕННОСТИ</w:t>
      </w:r>
    </w:p>
    <w:p w:rsidR="0057716B" w:rsidRDefault="0057716B">
      <w:pPr>
        <w:pStyle w:val="ConsPlusTitle"/>
        <w:jc w:val="center"/>
      </w:pPr>
    </w:p>
    <w:p w:rsidR="0057716B" w:rsidRPr="0057716B" w:rsidRDefault="0057716B">
      <w:pPr>
        <w:pStyle w:val="ConsPlusNormal"/>
        <w:ind w:firstLine="540"/>
        <w:jc w:val="both"/>
        <w:outlineLvl w:val="2"/>
        <w:rPr>
          <w:b/>
        </w:rPr>
      </w:pPr>
      <w:bookmarkStart w:id="0" w:name="P1166"/>
      <w:bookmarkEnd w:id="0"/>
      <w:r w:rsidRPr="0057716B">
        <w:rPr>
          <w:b/>
        </w:rPr>
        <w:t>Статья 7.13. Нарушение требований законодательства об охране объектов культурного наследия (памятников истории и культуры) народов Российской Федерации</w:t>
      </w:r>
    </w:p>
    <w:p w:rsidR="0057716B" w:rsidRDefault="0057716B">
      <w:pPr>
        <w:pStyle w:val="ConsPlusNormal"/>
        <w:ind w:firstLine="540"/>
        <w:jc w:val="both"/>
      </w:pPr>
    </w:p>
    <w:p w:rsidR="0057716B" w:rsidRDefault="0057716B">
      <w:pPr>
        <w:pStyle w:val="ConsPlusNormal"/>
        <w:ind w:firstLine="540"/>
        <w:jc w:val="both"/>
      </w:pPr>
      <w:bookmarkStart w:id="1" w:name="P1168"/>
      <w:bookmarkEnd w:id="1"/>
      <w:r>
        <w:t xml:space="preserve">1. Нарушение требований законодательства об охране объектов культурного наследия (памятников истории и культуры) народов Российской Федерации, нарушение режима использования земель в границах территорий объектов культурного наследия либо несоблюдение ограничений, установленных в границах зон охраны объектов культурного наследия, за исключением случаев, предусмотренных </w:t>
      </w:r>
      <w:hyperlink w:anchor="P1170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1172" w:history="1">
        <w:r>
          <w:rPr>
            <w:color w:val="0000FF"/>
          </w:rPr>
          <w:t>3</w:t>
        </w:r>
      </w:hyperlink>
      <w:r>
        <w:t xml:space="preserve"> настоящей статьи, -</w:t>
      </w:r>
    </w:p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пятнадцати тысяч до двухсот тысяч рублей; на должностных лиц - от двадцати тысяч до четырехсот тысяч рублей; на юридических лиц - от двухсот тысяч до пяти миллионов рублей.</w:t>
      </w:r>
    </w:p>
    <w:p w:rsidR="0057716B" w:rsidRDefault="0057716B">
      <w:pPr>
        <w:pStyle w:val="ConsPlusNormal"/>
        <w:ind w:firstLine="540"/>
        <w:jc w:val="both"/>
      </w:pPr>
      <w:bookmarkStart w:id="2" w:name="P1170"/>
      <w:bookmarkEnd w:id="2"/>
      <w:r>
        <w:t xml:space="preserve">2. Действия (бездействие), предусмотренные </w:t>
      </w:r>
      <w:hyperlink w:anchor="P1168" w:history="1">
        <w:r>
          <w:rPr>
            <w:color w:val="0000FF"/>
          </w:rPr>
          <w:t>частью 1</w:t>
        </w:r>
      </w:hyperlink>
      <w:r>
        <w:t xml:space="preserve"> настоящей статьи, совершенные в отношении отдельных объектов культурного наследия федерального значения, </w:t>
      </w:r>
      <w:hyperlink r:id="rId4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Федерации, особо ценных объектов культурного наследия народов Российской Федерации, объектов культурного наследия, включенных в Список всемирного наследия, либо на территориях указанных объектов или в их зонах охраны, на территориях достопримечательных мест, историко-культурных заповедников (музеев-заповедников) или в их зонах охраны, -</w:t>
      </w:r>
    </w:p>
    <w:p w:rsidR="0057716B" w:rsidRDefault="0057716B">
      <w:pPr>
        <w:pStyle w:val="ConsPlusNormal"/>
        <w:ind w:firstLine="540"/>
        <w:jc w:val="both"/>
      </w:pPr>
      <w:r>
        <w:t>влекут наложение административного штрафа на граждан в размере от двадцати тысяч до трехсот тысяч рублей; на должностных лиц - от пятидесяти тысяч до пятисот тысяч рублей; на юридических лиц - от одного миллиона до двадцати миллионов рублей.</w:t>
      </w:r>
    </w:p>
    <w:p w:rsidR="0057716B" w:rsidRDefault="0057716B">
      <w:pPr>
        <w:pStyle w:val="ConsPlusNormal"/>
        <w:ind w:firstLine="540"/>
        <w:jc w:val="both"/>
      </w:pPr>
      <w:bookmarkStart w:id="3" w:name="P1172"/>
      <w:bookmarkEnd w:id="3"/>
      <w:r>
        <w:t xml:space="preserve">3. Действия (бездействие), предусмотренные </w:t>
      </w:r>
      <w:hyperlink w:anchor="P1168" w:history="1">
        <w:r>
          <w:rPr>
            <w:color w:val="0000FF"/>
          </w:rPr>
          <w:t>частью 1</w:t>
        </w:r>
      </w:hyperlink>
      <w:r>
        <w:t xml:space="preserve"> настоящей статьи, совершенные в отношении выявленных объектов культурного наследия или на их территориях, -</w:t>
      </w:r>
    </w:p>
    <w:p w:rsidR="0057716B" w:rsidRDefault="0057716B">
      <w:pPr>
        <w:pStyle w:val="ConsPlusNormal"/>
        <w:ind w:firstLine="540"/>
        <w:jc w:val="both"/>
      </w:pPr>
      <w:r>
        <w:t>влекут наложение административного штрафа на граждан в размере от пятнадцати тысяч до ста тысяч рублей; на должностных лиц - от двадцати тысяч до трехсот тысяч рублей; на юридических лиц - от ста тысяч до одного миллиона рублей.</w:t>
      </w:r>
    </w:p>
    <w:p w:rsidR="0057716B" w:rsidRDefault="0057716B">
      <w:pPr>
        <w:pStyle w:val="ConsPlusNormal"/>
        <w:ind w:firstLine="540"/>
        <w:jc w:val="both"/>
      </w:pPr>
      <w:r>
        <w:t>4. Неисполнение или ненадлежащее исполнение должностным лицом возложенных на него должностных обязанностей, повлекшие причинение вреда объекту культурного наследия, в том числе выявленному объекту культурного наследия, либо уничтожение объекта культурного наследия, в том числе выявленного объекта культурного наследия, если эти действия не содержат уголовно наказуемого деяния, -</w:t>
      </w:r>
    </w:p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в размере от ста тысяч до шестисот тысяч рублей.</w:t>
      </w:r>
    </w:p>
    <w:p w:rsidR="0057716B" w:rsidRDefault="0057716B">
      <w:pPr>
        <w:pStyle w:val="ConsPlusNormal"/>
        <w:ind w:firstLine="540"/>
        <w:jc w:val="both"/>
      </w:pPr>
      <w:r>
        <w:t xml:space="preserve">5. Нарушение требований к архитектурному решению объекта капитального строительства, установленных градостроительным регламентом в границах территории исторического поселения, </w:t>
      </w:r>
      <w:r>
        <w:lastRenderedPageBreak/>
        <w:t>-</w:t>
      </w:r>
    </w:p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пятнадцати тысяч до ста тысяч рублей; на должностных лиц - от двадцати тысяч до трехсот тысяч рублей; на юридических лиц - от ста тысяч до одного миллиона рублей.</w:t>
      </w:r>
    </w:p>
    <w:p w:rsidR="0057716B" w:rsidRDefault="0057716B">
      <w:pPr>
        <w:pStyle w:val="ConsPlusNormal"/>
        <w:jc w:val="both"/>
      </w:pPr>
    </w:p>
    <w:p w:rsidR="0057716B" w:rsidRPr="0057716B" w:rsidRDefault="0057716B">
      <w:pPr>
        <w:pStyle w:val="ConsPlusNormal"/>
        <w:ind w:firstLine="540"/>
        <w:jc w:val="both"/>
        <w:outlineLvl w:val="2"/>
        <w:rPr>
          <w:b/>
        </w:rPr>
      </w:pPr>
      <w:bookmarkStart w:id="4" w:name="P1179"/>
      <w:bookmarkEnd w:id="4"/>
      <w:r w:rsidRPr="0057716B">
        <w:rPr>
          <w:b/>
        </w:rPr>
        <w:t>Статья 7.14. Организация или проведение земляных, строительных или иных работ без разрешения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</w:t>
      </w:r>
    </w:p>
    <w:p w:rsidR="0057716B" w:rsidRDefault="0057716B">
      <w:pPr>
        <w:pStyle w:val="ConsPlusNormal"/>
        <w:jc w:val="both"/>
      </w:pPr>
    </w:p>
    <w:p w:rsidR="0057716B" w:rsidRDefault="0057716B">
      <w:pPr>
        <w:pStyle w:val="ConsPlusNormal"/>
        <w:ind w:firstLine="540"/>
        <w:jc w:val="both"/>
      </w:pPr>
      <w:r>
        <w:t>Организация или проведение земляных, строительных, мелиоративных, хозяйственных и иных работ без разрешения государственного органа охраны объектов культурного наследия в случаях, если такое разрешение обязательно, -</w:t>
      </w:r>
    </w:p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пятнадцати тысяч до ста тысяч рублей; на должностных лиц - от двадцати тысяч до трехсот тысяч рублей; на юридических лиц - от ста тысяч до одного миллиона рублей.</w:t>
      </w:r>
    </w:p>
    <w:p w:rsidR="0057716B" w:rsidRDefault="0057716B">
      <w:pPr>
        <w:pStyle w:val="ConsPlusNormal"/>
        <w:ind w:firstLine="540"/>
        <w:jc w:val="both"/>
      </w:pPr>
    </w:p>
    <w:p w:rsidR="0057716B" w:rsidRPr="0057716B" w:rsidRDefault="0057716B">
      <w:pPr>
        <w:pStyle w:val="ConsPlusNormal"/>
        <w:ind w:firstLine="540"/>
        <w:jc w:val="both"/>
        <w:outlineLvl w:val="2"/>
        <w:rPr>
          <w:b/>
        </w:rPr>
      </w:pPr>
      <w:bookmarkStart w:id="5" w:name="P1184"/>
      <w:bookmarkEnd w:id="5"/>
      <w:r w:rsidRPr="0057716B">
        <w:rPr>
          <w:b/>
        </w:rPr>
        <w:t>Статья 7.14.1. Уничтожение или повреждение объектов культурного наследия (памятников истории и культуры) народов Российской Федерации, объектов, составляющих предмет охраны исторического поселения</w:t>
      </w:r>
    </w:p>
    <w:p w:rsidR="0057716B" w:rsidRDefault="0057716B">
      <w:pPr>
        <w:pStyle w:val="ConsPlusNormal"/>
        <w:ind w:firstLine="540"/>
        <w:jc w:val="both"/>
      </w:pPr>
    </w:p>
    <w:p w:rsidR="0057716B" w:rsidRDefault="0057716B">
      <w:pPr>
        <w:pStyle w:val="ConsPlusNormal"/>
        <w:ind w:firstLine="540"/>
        <w:jc w:val="both"/>
      </w:pPr>
      <w:bookmarkStart w:id="6" w:name="P1186"/>
      <w:bookmarkEnd w:id="6"/>
      <w:r>
        <w:t>1. Уничтожение или повреждение объектов культурного наследия (памятников истории и культуры) народов Российской Федерации, в том числе выявленных объектов культурного наследия, -</w:t>
      </w:r>
    </w:p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на юридических лиц в размере от пятисот тысяч до двадцати миллионов рублей.</w:t>
      </w:r>
    </w:p>
    <w:p w:rsidR="0057716B" w:rsidRDefault="0057716B">
      <w:pPr>
        <w:pStyle w:val="ConsPlusNormal"/>
        <w:ind w:firstLine="540"/>
        <w:jc w:val="both"/>
      </w:pPr>
      <w:r>
        <w:t xml:space="preserve">2. Действия (бездействие), предусмотренные </w:t>
      </w:r>
      <w:hyperlink w:anchor="P1186" w:history="1">
        <w:r>
          <w:rPr>
            <w:color w:val="0000FF"/>
          </w:rPr>
          <w:t>частью 1</w:t>
        </w:r>
      </w:hyperlink>
      <w:r>
        <w:t xml:space="preserve"> настоящей статьи, совершенные в отношении особо ценных объектов культурного наследия народов Российской Федерации либо объектов культурного наследия, включенных в Список всемирного наследия, -</w:t>
      </w:r>
    </w:p>
    <w:p w:rsidR="0057716B" w:rsidRDefault="0057716B">
      <w:pPr>
        <w:pStyle w:val="ConsPlusNormal"/>
        <w:ind w:firstLine="540"/>
        <w:jc w:val="both"/>
      </w:pPr>
      <w:r>
        <w:t>влекут наложение административного штрафа на юридических лиц в размере от одного миллиона до шестидесяти миллионов рублей.</w:t>
      </w:r>
    </w:p>
    <w:p w:rsidR="0057716B" w:rsidRDefault="0057716B">
      <w:pPr>
        <w:pStyle w:val="ConsPlusNormal"/>
        <w:ind w:firstLine="540"/>
        <w:jc w:val="both"/>
      </w:pPr>
      <w:bookmarkStart w:id="7" w:name="P1190"/>
      <w:bookmarkEnd w:id="7"/>
      <w:r>
        <w:t>3. Уничтожение или повреждение объектов, составляющих предмет охраны исторического поселения, -</w:t>
      </w:r>
    </w:p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пятнадцати тысяч до двухсот тысяч рублей; на должностных лиц - от двадцати тысяч до четырехсот тысяч рублей; на юридических лиц - от двухсот тысяч до пяти миллионов рублей.</w:t>
      </w:r>
    </w:p>
    <w:p w:rsidR="0057716B" w:rsidRDefault="0057716B">
      <w:pPr>
        <w:pStyle w:val="ConsPlusNormal"/>
        <w:ind w:firstLine="540"/>
        <w:jc w:val="both"/>
      </w:pPr>
    </w:p>
    <w:p w:rsidR="0057716B" w:rsidRPr="0057716B" w:rsidRDefault="0057716B">
      <w:pPr>
        <w:pStyle w:val="ConsPlusNormal"/>
        <w:ind w:firstLine="540"/>
        <w:jc w:val="both"/>
        <w:outlineLvl w:val="2"/>
        <w:rPr>
          <w:b/>
        </w:rPr>
      </w:pPr>
      <w:bookmarkStart w:id="8" w:name="P1193"/>
      <w:bookmarkEnd w:id="8"/>
      <w:r w:rsidRPr="0057716B">
        <w:rPr>
          <w:b/>
        </w:rPr>
        <w:t>Статья 7.14.2. Неисполнение обязанности по приостановлению работ в случае обнаружения объекта, обладающего признаками объекта культурного наследия, или работ, проведение которых может ухудшить состояние объекта культурного наследия либо нарушить его целостность и сохранность</w:t>
      </w:r>
    </w:p>
    <w:p w:rsidR="0057716B" w:rsidRDefault="0057716B">
      <w:pPr>
        <w:pStyle w:val="ConsPlusNormal"/>
        <w:ind w:firstLine="540"/>
        <w:jc w:val="both"/>
      </w:pPr>
    </w:p>
    <w:p w:rsidR="0057716B" w:rsidRDefault="0057716B">
      <w:pPr>
        <w:pStyle w:val="ConsPlusNormal"/>
        <w:ind w:firstLine="540"/>
        <w:jc w:val="both"/>
      </w:pPr>
      <w:r>
        <w:t>Неисполнение заказчиком и (или) лицом, проводящим земляные, строительные, дорожные или иные работы, обязанности по приостановлению указанных работ в случае обнаружения объекта, обладающего признаками объекта культурного наследия в соответствии с законодательством об охране объектов культурного наследия, в том числе объекта археологического наследия, или работ, проведение которых может ухудшить состояние объекта культурного наследия либо нарушить его целостность и сохранность, после получения письменного предписания государственного органа охраны объектов культурного наследия, -</w:t>
      </w:r>
    </w:p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пятнадцати тысяч до трехсот тысяч рублей; на должностных лиц - от двадцати тысяч до четырехсот тысяч рублей; на юридических лиц - от двухсот тысяч до пяти миллионов рублей.</w:t>
      </w:r>
    </w:p>
    <w:p w:rsidR="0057716B" w:rsidRDefault="0057716B">
      <w:pPr>
        <w:pStyle w:val="ConsPlusNormal"/>
        <w:jc w:val="both"/>
      </w:pPr>
    </w:p>
    <w:p w:rsidR="0057716B" w:rsidRDefault="0057716B">
      <w:pPr>
        <w:pStyle w:val="ConsPlusNormal"/>
        <w:jc w:val="both"/>
      </w:pPr>
    </w:p>
    <w:p w:rsidR="0057716B" w:rsidRPr="0057716B" w:rsidRDefault="0057716B">
      <w:pPr>
        <w:pStyle w:val="ConsPlusNormal"/>
        <w:ind w:firstLine="540"/>
        <w:jc w:val="both"/>
        <w:outlineLvl w:val="2"/>
        <w:rPr>
          <w:b/>
        </w:rPr>
      </w:pPr>
      <w:bookmarkStart w:id="9" w:name="P1198"/>
      <w:bookmarkEnd w:id="9"/>
      <w:r w:rsidRPr="0057716B">
        <w:rPr>
          <w:b/>
        </w:rPr>
        <w:lastRenderedPageBreak/>
        <w:t>Статья 7.15. Проведение археологических полевых работ без разрешения</w:t>
      </w:r>
    </w:p>
    <w:p w:rsidR="0057716B" w:rsidRDefault="0057716B">
      <w:pPr>
        <w:pStyle w:val="ConsPlusNormal"/>
        <w:ind w:firstLine="540"/>
        <w:jc w:val="both"/>
      </w:pPr>
    </w:p>
    <w:p w:rsidR="0057716B" w:rsidRDefault="0057716B">
      <w:pPr>
        <w:pStyle w:val="ConsPlusNormal"/>
        <w:ind w:firstLine="540"/>
        <w:jc w:val="both"/>
      </w:pPr>
      <w:bookmarkStart w:id="10" w:name="P1200"/>
      <w:bookmarkEnd w:id="10"/>
      <w:r>
        <w:t xml:space="preserve">1. Проведение археологических полевых работ без полученного в установленном порядке разрешения (открытого листа), если эти действия не содержат уголовно наказуемого </w:t>
      </w:r>
      <w:hyperlink r:id="rId5" w:history="1">
        <w:r>
          <w:rPr>
            <w:color w:val="0000FF"/>
          </w:rPr>
          <w:t>деяния</w:t>
        </w:r>
      </w:hyperlink>
      <w:r>
        <w:t>, либо с нарушением условий, предусмотренных разрешением (открытым листом), -</w:t>
      </w:r>
    </w:p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одной тысячи пятисот до двух тысяч пятисот рублей с конфискацией предметов, добытых в результате археологических полевых работ, а также инструментов и оборудования, использованных для археологических полевых работ; на должностных лиц - от четырех тысяч до пяти тысяч рублей с конфискацией предметов, добытых в результате археологических полевых работ, а также инструментов и оборудования, использованных для археологических полевых работ; на юридических лиц - от сорока тысяч до пятидесяти тысяч рублей с конфискацией предметов, добытых в результате археологических полевых работ, а также инструментов и оборудования, использованных для археологических полевых работ.</w:t>
      </w:r>
    </w:p>
    <w:p w:rsidR="0057716B" w:rsidRDefault="0057716B">
      <w:pPr>
        <w:pStyle w:val="ConsPlusNormal"/>
        <w:ind w:firstLine="540"/>
        <w:jc w:val="both"/>
      </w:pPr>
      <w:bookmarkStart w:id="11" w:name="P1202"/>
      <w:bookmarkEnd w:id="11"/>
      <w:r>
        <w:t xml:space="preserve">2. Действия, предусмотренные </w:t>
      </w:r>
      <w:hyperlink w:anchor="P1200" w:history="1">
        <w:r>
          <w:rPr>
            <w:color w:val="0000FF"/>
          </w:rPr>
          <w:t>частью 1</w:t>
        </w:r>
      </w:hyperlink>
      <w:r>
        <w:t xml:space="preserve"> настоящей статьи, повлекшие по неосторожности повреждение или уничтожение объекта археологического наследия, выявленного объекта археологического наследия, -</w:t>
      </w:r>
    </w:p>
    <w:p w:rsidR="0057716B" w:rsidRDefault="0057716B">
      <w:pPr>
        <w:pStyle w:val="ConsPlusNormal"/>
        <w:ind w:firstLine="540"/>
        <w:jc w:val="both"/>
      </w:pPr>
      <w:r>
        <w:t>влекут наложение административного штрафа на граждан в размере от пятнадцати тысяч до трехсот тысяч рублей с конфискацией предметов, добытых в результате археологических полевых работ, а также инструментов и оборудования, использованных для археологических полевых работ; на должностных лиц - от пятидесяти тысяч до шестисот тысяч рублей с конфискацией предметов, добытых в результате археологических полевых работ, а также инструментов и оборудования, использованных для археологических полевых работ; на юридических лиц - от одного миллиона до десяти миллионов рублей с конфискацией предметов, добытых в результате археологических полевых работ, а также инструментов и оборудования, использованных для археологических полевых работ.</w:t>
      </w:r>
    </w:p>
    <w:p w:rsidR="0057716B" w:rsidRDefault="0057716B">
      <w:pPr>
        <w:pStyle w:val="ConsPlusNormal"/>
        <w:ind w:firstLine="540"/>
        <w:jc w:val="both"/>
      </w:pPr>
      <w:r>
        <w:t xml:space="preserve">3. Действия, предусмотренные </w:t>
      </w:r>
      <w:hyperlink w:anchor="P1200" w:history="1">
        <w:r>
          <w:rPr>
            <w:color w:val="0000FF"/>
          </w:rPr>
          <w:t>частью 1</w:t>
        </w:r>
      </w:hyperlink>
      <w:r>
        <w:t xml:space="preserve"> настоящей статьи, совершенные с использованием специальных технических средств поиска и (или) землеройных машин, -</w:t>
      </w:r>
    </w:p>
    <w:p w:rsidR="0057716B" w:rsidRDefault="0057716B">
      <w:pPr>
        <w:pStyle w:val="ConsPlusNormal"/>
        <w:ind w:firstLine="540"/>
        <w:jc w:val="both"/>
      </w:pPr>
      <w:r>
        <w:t>влекут наложение административного штрафа на граждан в размере от двух тысяч до двух тысяч пятисот рублей с конфискацией предметов, добытых в результате археологических полевых работ, а также инструментов и оборудования, использованных для археологических полевых работ, и специальных технических средств поиска и (или) землеройных машин; на должностных лиц - от четырех тысяч пятисот до пяти тысяч рублей с конфискацией предметов, добытых в результате археологических полевых работ, а также инструментов и оборудования, использованных для археологических полевых работ, и специальных технических средств поиска и (или) землеройных машин; на юридических лиц - от пятидесяти тысяч до ста тысяч рублей с конфискацией предметов, добытых в результате археологических полевых работ, а также инструментов и оборудования, использованных для археологических полевых работ, и специальных технических средств поиска и (или) землеройных машин.</w:t>
      </w:r>
    </w:p>
    <w:p w:rsidR="0057716B" w:rsidRDefault="0057716B">
      <w:pPr>
        <w:pStyle w:val="ConsPlusNormal"/>
        <w:ind w:firstLine="540"/>
        <w:jc w:val="both"/>
      </w:pPr>
      <w:r>
        <w:t>Примечание. Под специальными техническими средствами поиска в настоящей статье понимаются металлоискатели, радары, магнитные приборы и другие технические средства, позволяющие определить наличие археологических предметов в месте залегания.</w:t>
      </w:r>
    </w:p>
    <w:p w:rsidR="0057716B" w:rsidRDefault="0057716B">
      <w:pPr>
        <w:pStyle w:val="ConsPlusNormal"/>
        <w:jc w:val="both"/>
      </w:pPr>
    </w:p>
    <w:p w:rsidR="0057716B" w:rsidRPr="0057716B" w:rsidRDefault="0057716B">
      <w:pPr>
        <w:pStyle w:val="ConsPlusNormal"/>
        <w:ind w:firstLine="540"/>
        <w:jc w:val="both"/>
        <w:outlineLvl w:val="2"/>
        <w:rPr>
          <w:b/>
        </w:rPr>
      </w:pPr>
      <w:bookmarkStart w:id="12" w:name="P1208"/>
      <w:bookmarkEnd w:id="12"/>
      <w:r w:rsidRPr="0057716B">
        <w:rPr>
          <w:b/>
        </w:rPr>
        <w:t>Статья 7.15.1. Незаконный оборот археологических предметов</w:t>
      </w:r>
    </w:p>
    <w:p w:rsidR="0057716B" w:rsidRDefault="0057716B">
      <w:pPr>
        <w:pStyle w:val="ConsPlusNormal"/>
        <w:ind w:firstLine="540"/>
        <w:jc w:val="both"/>
      </w:pPr>
    </w:p>
    <w:p w:rsidR="0057716B" w:rsidRDefault="0057716B">
      <w:pPr>
        <w:pStyle w:val="ConsPlusNormal"/>
        <w:ind w:firstLine="540"/>
        <w:jc w:val="both"/>
      </w:pPr>
      <w:r>
        <w:t>Совершение сделок с археологическими предметами в нарушение требований, установленных законодательством Российской Федерации, -</w:t>
      </w:r>
    </w:p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 тысяч до пяти тысяч рублей с конфискацией археологических предметов; на должностных лиц - от двадцати тысяч до пятидесяти тысяч рублей с конфискацией археологических предметов; на юридических лиц - от трехсот тысяч до восьмисот тысяч рублей с конфискацией археологических предметов.</w:t>
      </w:r>
    </w:p>
    <w:p w:rsidR="0057716B" w:rsidRDefault="0057716B">
      <w:pPr>
        <w:pStyle w:val="ConsPlusNormal"/>
        <w:jc w:val="both"/>
      </w:pPr>
    </w:p>
    <w:p w:rsidR="0057716B" w:rsidRDefault="0057716B">
      <w:pPr>
        <w:pStyle w:val="ConsPlusNormal"/>
        <w:ind w:firstLine="540"/>
        <w:jc w:val="both"/>
      </w:pPr>
      <w:bookmarkStart w:id="13" w:name="P1213"/>
      <w:bookmarkStart w:id="14" w:name="P3004"/>
      <w:bookmarkStart w:id="15" w:name="P3789"/>
      <w:bookmarkEnd w:id="13"/>
      <w:bookmarkEnd w:id="14"/>
      <w:bookmarkEnd w:id="15"/>
    </w:p>
    <w:p w:rsidR="0057716B" w:rsidRDefault="0057716B">
      <w:pPr>
        <w:pStyle w:val="ConsPlusNormal"/>
        <w:ind w:firstLine="540"/>
        <w:jc w:val="both"/>
      </w:pPr>
    </w:p>
    <w:p w:rsidR="0057716B" w:rsidRDefault="0057716B">
      <w:pPr>
        <w:pStyle w:val="ConsPlusNormal"/>
        <w:ind w:firstLine="540"/>
        <w:jc w:val="both"/>
      </w:pPr>
    </w:p>
    <w:p w:rsidR="0057716B" w:rsidRDefault="0057716B">
      <w:pPr>
        <w:pStyle w:val="ConsPlusTitle"/>
        <w:jc w:val="center"/>
        <w:outlineLvl w:val="1"/>
      </w:pPr>
      <w:r>
        <w:t>Глава 19. АДМИНИСТРАТИВНЫЕ ПРАВОНАРУШЕНИЯ</w:t>
      </w:r>
    </w:p>
    <w:p w:rsidR="0057716B" w:rsidRDefault="0057716B">
      <w:pPr>
        <w:pStyle w:val="ConsPlusTitle"/>
        <w:jc w:val="center"/>
      </w:pPr>
      <w:r>
        <w:t>ПРОТИВ ПОРЯДКА УПРАВЛЕНИЯ</w:t>
      </w:r>
    </w:p>
    <w:p w:rsidR="0057716B" w:rsidRDefault="0057716B">
      <w:pPr>
        <w:pStyle w:val="ConsPlusNormal"/>
        <w:jc w:val="both"/>
      </w:pPr>
    </w:p>
    <w:p w:rsidR="0057716B" w:rsidRDefault="0057716B">
      <w:pPr>
        <w:pStyle w:val="ConsPlusNormal"/>
        <w:jc w:val="both"/>
      </w:pPr>
      <w:bookmarkStart w:id="16" w:name="P5018"/>
      <w:bookmarkEnd w:id="16"/>
    </w:p>
    <w:p w:rsidR="0057716B" w:rsidRPr="0057716B" w:rsidRDefault="0057716B">
      <w:pPr>
        <w:pStyle w:val="ConsPlusNormal"/>
        <w:ind w:firstLine="540"/>
        <w:jc w:val="both"/>
        <w:outlineLvl w:val="2"/>
        <w:rPr>
          <w:b/>
        </w:rPr>
      </w:pPr>
      <w:bookmarkStart w:id="17" w:name="P5060"/>
      <w:bookmarkEnd w:id="17"/>
      <w:r w:rsidRPr="0057716B">
        <w:rPr>
          <w:b/>
        </w:rPr>
        <w:t>Статья 19.4.1. Воспрепятствование законной деятельности должностного лица органа государственного контроля (надзора), органа муниципального контроля</w:t>
      </w:r>
    </w:p>
    <w:p w:rsidR="0057716B" w:rsidRDefault="0057716B">
      <w:pPr>
        <w:pStyle w:val="ConsPlusNormal"/>
        <w:ind w:firstLine="540"/>
        <w:jc w:val="both"/>
      </w:pPr>
    </w:p>
    <w:p w:rsidR="0057716B" w:rsidRDefault="0057716B">
      <w:pPr>
        <w:pStyle w:val="ConsPlusNormal"/>
        <w:ind w:firstLine="540"/>
        <w:jc w:val="both"/>
      </w:pPr>
      <w:bookmarkStart w:id="18" w:name="P5062"/>
      <w:bookmarkEnd w:id="18"/>
      <w:r>
        <w:t>1.</w:t>
      </w:r>
      <w:r w:rsidR="00376E07" w:rsidRPr="00376E07">
        <w:t xml:space="preserve">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15.29, статьями 19.4.2 и 19.4.3 настоящего Кодекса,</w:t>
      </w:r>
      <w:r>
        <w:t xml:space="preserve"> -</w:t>
      </w:r>
    </w:p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:rsidR="0057716B" w:rsidRDefault="0057716B">
      <w:pPr>
        <w:pStyle w:val="ConsPlusNormal"/>
        <w:ind w:firstLine="540"/>
        <w:jc w:val="both"/>
      </w:pPr>
      <w:bookmarkStart w:id="19" w:name="P5064"/>
      <w:bookmarkEnd w:id="19"/>
      <w:r>
        <w:t xml:space="preserve">2. Действия (бездействие), предусмотренные </w:t>
      </w:r>
      <w:hyperlink w:anchor="P5062" w:history="1">
        <w:r>
          <w:rPr>
            <w:color w:val="0000FF"/>
          </w:rPr>
          <w:t>частью 1</w:t>
        </w:r>
      </w:hyperlink>
      <w:r>
        <w:t xml:space="preserve"> настоящей статьи, повлекшие невозможность проведения или завершения проверки, -</w:t>
      </w:r>
    </w:p>
    <w:p w:rsidR="0057716B" w:rsidRDefault="0057716B">
      <w:pPr>
        <w:pStyle w:val="ConsPlusNormal"/>
        <w:ind w:firstLine="540"/>
        <w:jc w:val="both"/>
      </w:pPr>
      <w:r>
        <w:t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 w:rsidR="0057716B" w:rsidRDefault="0057716B">
      <w:pPr>
        <w:pStyle w:val="ConsPlusNormal"/>
        <w:ind w:firstLine="540"/>
        <w:jc w:val="both"/>
      </w:pPr>
      <w:r>
        <w:t xml:space="preserve">3. Повторное совершение административного правонарушения, предусмотренного </w:t>
      </w:r>
      <w:hyperlink w:anchor="P5064" w:history="1">
        <w:r>
          <w:rPr>
            <w:color w:val="0000FF"/>
          </w:rPr>
          <w:t>частью 2</w:t>
        </w:r>
      </w:hyperlink>
      <w:r>
        <w:t xml:space="preserve"> </w:t>
      </w:r>
      <w:bookmarkStart w:id="20" w:name="_GoBack"/>
      <w:r>
        <w:t>настоящей статьи, -</w:t>
      </w:r>
    </w:p>
    <w:bookmarkEnd w:id="20"/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 w:rsidR="0057716B" w:rsidRDefault="0057716B">
      <w:pPr>
        <w:pStyle w:val="ConsPlusNormal"/>
        <w:ind w:firstLine="540"/>
        <w:jc w:val="both"/>
      </w:pPr>
    </w:p>
    <w:p w:rsidR="0057716B" w:rsidRDefault="0057716B">
      <w:pPr>
        <w:pStyle w:val="ConsPlusNormal"/>
        <w:jc w:val="both"/>
      </w:pPr>
      <w:bookmarkStart w:id="21" w:name="P5069"/>
      <w:bookmarkEnd w:id="21"/>
    </w:p>
    <w:p w:rsidR="0057716B" w:rsidRPr="0057716B" w:rsidRDefault="0057716B">
      <w:pPr>
        <w:pStyle w:val="ConsPlusNormal"/>
        <w:ind w:firstLine="540"/>
        <w:jc w:val="both"/>
        <w:outlineLvl w:val="2"/>
        <w:rPr>
          <w:b/>
        </w:rPr>
      </w:pPr>
      <w:bookmarkStart w:id="22" w:name="P5074"/>
      <w:bookmarkEnd w:id="22"/>
      <w:r w:rsidRPr="0057716B">
        <w:rPr>
          <w:b/>
        </w:rPr>
        <w:t>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</w:t>
      </w:r>
    </w:p>
    <w:p w:rsidR="0057716B" w:rsidRDefault="0057716B">
      <w:pPr>
        <w:pStyle w:val="ConsPlusNormal"/>
        <w:ind w:firstLine="540"/>
        <w:jc w:val="both"/>
        <w:rPr>
          <w:b/>
        </w:rPr>
      </w:pPr>
      <w:bookmarkStart w:id="23" w:name="P5076"/>
      <w:bookmarkStart w:id="24" w:name="P5132"/>
      <w:bookmarkEnd w:id="23"/>
      <w:bookmarkEnd w:id="24"/>
    </w:p>
    <w:p w:rsidR="0057716B" w:rsidRDefault="0057716B">
      <w:pPr>
        <w:pStyle w:val="ConsPlusNormal"/>
        <w:ind w:firstLine="540"/>
        <w:jc w:val="both"/>
      </w:pPr>
      <w:r w:rsidRPr="0057716B">
        <w:rPr>
          <w:b/>
        </w:rPr>
        <w:t>18.</w:t>
      </w:r>
      <w:r>
        <w:t xml:space="preserve"> Невыполнение в установленный срок законного предписания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наследия, -</w:t>
      </w:r>
    </w:p>
    <w:p w:rsidR="0057716B" w:rsidRDefault="0057716B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 тысяч до четырех тысяч рублей; на должностных лиц - от двадцати тысяч до сорока тысяч рублей либо дисквалификацию на срок до двух лет; на юридических лиц - от ста тысяч до пятисот тысяч рублей.</w:t>
      </w:r>
    </w:p>
    <w:p w:rsidR="0057716B" w:rsidRDefault="0057716B">
      <w:pPr>
        <w:pStyle w:val="ConsPlusNormal"/>
        <w:jc w:val="both"/>
      </w:pPr>
      <w:bookmarkStart w:id="25" w:name="P5134"/>
      <w:bookmarkEnd w:id="25"/>
    </w:p>
    <w:p w:rsidR="0057716B" w:rsidRPr="0057716B" w:rsidRDefault="0057716B">
      <w:pPr>
        <w:pStyle w:val="ConsPlusNormal"/>
        <w:ind w:firstLine="540"/>
        <w:jc w:val="both"/>
        <w:outlineLvl w:val="2"/>
        <w:rPr>
          <w:b/>
        </w:rPr>
      </w:pPr>
      <w:bookmarkStart w:id="26" w:name="P5176"/>
      <w:bookmarkEnd w:id="26"/>
      <w:r w:rsidRPr="0057716B">
        <w:rPr>
          <w:b/>
        </w:rPr>
        <w:t>Статья 19.7. Непредставление сведений (информации)</w:t>
      </w:r>
    </w:p>
    <w:p w:rsidR="0057716B" w:rsidRDefault="0057716B">
      <w:pPr>
        <w:pStyle w:val="ConsPlusNormal"/>
        <w:jc w:val="both"/>
      </w:pPr>
    </w:p>
    <w:p w:rsidR="0057716B" w:rsidRDefault="0057716B">
      <w:pPr>
        <w:pStyle w:val="ConsPlusNormal"/>
        <w:ind w:firstLine="540"/>
        <w:jc w:val="both"/>
      </w:pPr>
      <w: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hyperlink w:anchor="P936" w:history="1">
        <w:r>
          <w:rPr>
            <w:color w:val="0000FF"/>
          </w:rPr>
          <w:t>статьей 6.16</w:t>
        </w:r>
      </w:hyperlink>
      <w:r>
        <w:t xml:space="preserve">, </w:t>
      </w:r>
      <w:hyperlink w:anchor="P1074" w:history="1">
        <w:r>
          <w:rPr>
            <w:color w:val="0000FF"/>
          </w:rPr>
          <w:t>частью 2 статьи 6.31</w:t>
        </w:r>
      </w:hyperlink>
      <w:r>
        <w:t xml:space="preserve">, </w:t>
      </w:r>
      <w:hyperlink w:anchor="P1716" w:history="1">
        <w:r>
          <w:rPr>
            <w:color w:val="0000FF"/>
          </w:rPr>
          <w:t>частями 1</w:t>
        </w:r>
      </w:hyperlink>
      <w:r>
        <w:t xml:space="preserve">, </w:t>
      </w:r>
      <w:hyperlink w:anchor="P1718" w:history="1">
        <w:r>
          <w:rPr>
            <w:color w:val="0000FF"/>
          </w:rPr>
          <w:t>2</w:t>
        </w:r>
      </w:hyperlink>
      <w:r>
        <w:t xml:space="preserve"> и </w:t>
      </w:r>
      <w:hyperlink w:anchor="P1722" w:history="1">
        <w:r>
          <w:rPr>
            <w:color w:val="0000FF"/>
          </w:rPr>
          <w:t>4 статьи 8.28.1</w:t>
        </w:r>
      </w:hyperlink>
      <w:r>
        <w:t xml:space="preserve">, </w:t>
      </w:r>
      <w:hyperlink w:anchor="P3348" w:history="1">
        <w:r>
          <w:rPr>
            <w:color w:val="0000FF"/>
          </w:rPr>
          <w:t>частью 5 статьи 14.5</w:t>
        </w:r>
      </w:hyperlink>
      <w:r>
        <w:t xml:space="preserve">, </w:t>
      </w:r>
      <w:hyperlink w:anchor="P1074" w:history="1">
        <w:r>
          <w:rPr>
            <w:color w:val="0000FF"/>
          </w:rPr>
          <w:t>частью 2 статьи 6.31</w:t>
        </w:r>
      </w:hyperlink>
      <w:r>
        <w:t xml:space="preserve">, </w:t>
      </w:r>
      <w:hyperlink w:anchor="P3600" w:history="1">
        <w:r>
          <w:rPr>
            <w:color w:val="0000FF"/>
          </w:rPr>
          <w:t>частью 4 статьи 14.28</w:t>
        </w:r>
      </w:hyperlink>
      <w:r>
        <w:t xml:space="preserve">, </w:t>
      </w:r>
      <w:hyperlink w:anchor="P5181" w:history="1">
        <w:r>
          <w:rPr>
            <w:color w:val="0000FF"/>
          </w:rPr>
          <w:t>статьями 19.7.1</w:t>
        </w:r>
      </w:hyperlink>
      <w:r>
        <w:t xml:space="preserve">, </w:t>
      </w:r>
      <w:hyperlink w:anchor="P5190" w:history="1">
        <w:r>
          <w:rPr>
            <w:color w:val="0000FF"/>
          </w:rPr>
          <w:t>19.7.2</w:t>
        </w:r>
      </w:hyperlink>
      <w:r>
        <w:t xml:space="preserve">, </w:t>
      </w:r>
      <w:hyperlink w:anchor="P5197" w:history="1">
        <w:r>
          <w:rPr>
            <w:color w:val="0000FF"/>
          </w:rPr>
          <w:t>19.7.2-1</w:t>
        </w:r>
      </w:hyperlink>
      <w:r>
        <w:t xml:space="preserve">, </w:t>
      </w:r>
      <w:hyperlink w:anchor="P5202" w:history="1">
        <w:r>
          <w:rPr>
            <w:color w:val="0000FF"/>
          </w:rPr>
          <w:t>19.7.3</w:t>
        </w:r>
      </w:hyperlink>
      <w:r>
        <w:t xml:space="preserve">, </w:t>
      </w:r>
      <w:hyperlink w:anchor="P5209" w:history="1">
        <w:r>
          <w:rPr>
            <w:color w:val="0000FF"/>
          </w:rPr>
          <w:t>19.7.5</w:t>
        </w:r>
      </w:hyperlink>
      <w:r>
        <w:t xml:space="preserve">, </w:t>
      </w:r>
      <w:hyperlink w:anchor="P5214" w:history="1">
        <w:r>
          <w:rPr>
            <w:color w:val="0000FF"/>
          </w:rPr>
          <w:t>19.7.5-1</w:t>
        </w:r>
      </w:hyperlink>
      <w:r>
        <w:t xml:space="preserve">, </w:t>
      </w:r>
      <w:hyperlink w:anchor="P5221" w:history="1">
        <w:r>
          <w:rPr>
            <w:color w:val="0000FF"/>
          </w:rPr>
          <w:t>19.7.5-2</w:t>
        </w:r>
      </w:hyperlink>
      <w:r>
        <w:t xml:space="preserve">, </w:t>
      </w:r>
      <w:hyperlink w:anchor="P5231" w:history="1">
        <w:r>
          <w:rPr>
            <w:color w:val="0000FF"/>
          </w:rPr>
          <w:t>19.7.7</w:t>
        </w:r>
      </w:hyperlink>
      <w:r>
        <w:t xml:space="preserve">, </w:t>
      </w:r>
      <w:hyperlink w:anchor="P5241" w:history="1">
        <w:r>
          <w:rPr>
            <w:color w:val="0000FF"/>
          </w:rPr>
          <w:t>19.7.8</w:t>
        </w:r>
      </w:hyperlink>
      <w:r>
        <w:t xml:space="preserve">, </w:t>
      </w:r>
      <w:hyperlink w:anchor="P5246" w:history="1">
        <w:r>
          <w:rPr>
            <w:color w:val="0000FF"/>
          </w:rPr>
          <w:t>19.7.9</w:t>
        </w:r>
      </w:hyperlink>
      <w:r>
        <w:t xml:space="preserve">, </w:t>
      </w:r>
      <w:hyperlink w:anchor="P5275" w:history="1">
        <w:r>
          <w:rPr>
            <w:color w:val="0000FF"/>
          </w:rPr>
          <w:t>19.7.12</w:t>
        </w:r>
      </w:hyperlink>
      <w:r>
        <w:t xml:space="preserve">, </w:t>
      </w:r>
      <w:hyperlink w:anchor="P5281" w:history="1">
        <w:r>
          <w:rPr>
            <w:color w:val="0000FF"/>
          </w:rPr>
          <w:t>19.8</w:t>
        </w:r>
      </w:hyperlink>
      <w:r>
        <w:t xml:space="preserve">, </w:t>
      </w:r>
      <w:hyperlink w:anchor="P5316" w:history="1">
        <w:r>
          <w:rPr>
            <w:color w:val="0000FF"/>
          </w:rPr>
          <w:t>19.8.3</w:t>
        </w:r>
      </w:hyperlink>
      <w:r>
        <w:t xml:space="preserve"> настоящего </w:t>
      </w:r>
      <w:r>
        <w:lastRenderedPageBreak/>
        <w:t>Кодекса, -</w:t>
      </w:r>
    </w:p>
    <w:p w:rsidR="0057716B" w:rsidRDefault="0057716B" w:rsidP="0057716B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sectPr w:rsidR="0057716B" w:rsidSect="00EA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6B"/>
    <w:rsid w:val="00376E07"/>
    <w:rsid w:val="0057716B"/>
    <w:rsid w:val="006622C8"/>
    <w:rsid w:val="00D3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DB52C-1BA7-4F68-9A9D-89AF3007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7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7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7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7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7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7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71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7731790DE35FFBDD6D598D7A7D88E662BB9771EB8C3F477A76D37FC481280F0C6379D354ADy5S7I" TargetMode="External"/><Relationship Id="rId4" Type="http://schemas.openxmlformats.org/officeDocument/2006/relationships/hyperlink" Target="consultantplus://offline/ref=7D7731790DE35FFBDD6D50947D7D88E666BD9677E38E3F477A76D37FC481280F0C6379D357A456E9y1S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cp:keywords/>
  <dc:description/>
  <cp:lastModifiedBy>Карелина Татьяна Ивановна</cp:lastModifiedBy>
  <cp:revision>2</cp:revision>
  <dcterms:created xsi:type="dcterms:W3CDTF">2025-04-10T07:11:00Z</dcterms:created>
  <dcterms:modified xsi:type="dcterms:W3CDTF">2025-04-10T07:11:00Z</dcterms:modified>
</cp:coreProperties>
</file>