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AF247C">
      <w:pPr>
        <w:pStyle w:val="1"/>
      </w:pPr>
      <w:r>
        <w:fldChar w:fldCharType="begin"/>
      </w:r>
      <w:r>
        <w:instrText>HYPERLINK "garantF1://70496998.0"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20 февраля 2014 г. N 127</w:t>
      </w:r>
      <w:r>
        <w:rPr>
          <w:rStyle w:val="a4"/>
          <w:b w:val="0"/>
          <w:bCs w:val="0"/>
        </w:rPr>
        <w:br/>
        <w:t>"Об утверждении Правил выдачи, приостановления и прекращения действия разрешений (открытых листов) на про</w:t>
      </w:r>
      <w:r>
        <w:rPr>
          <w:rStyle w:val="a4"/>
          <w:b w:val="0"/>
          <w:bCs w:val="0"/>
        </w:rPr>
        <w:t>ведение работ по выявлению и изучению объектов археологического наследия"</w:t>
      </w:r>
      <w:r>
        <w:fldChar w:fldCharType="end"/>
      </w:r>
    </w:p>
    <w:p w:rsidR="00000000" w:rsidRDefault="00AF247C"/>
    <w:p w:rsidR="00000000" w:rsidRDefault="00AF247C">
      <w:r>
        <w:t xml:space="preserve">В соответствии с </w:t>
      </w:r>
      <w:hyperlink r:id="rId5" w:history="1">
        <w:r>
          <w:rPr>
            <w:rStyle w:val="a4"/>
          </w:rPr>
          <w:t>пунктом 3 статьи 45.1</w:t>
        </w:r>
      </w:hyperlink>
      <w:r>
        <w:t xml:space="preserve"> Федерального закона "Об </w:t>
      </w:r>
      <w:r>
        <w:t>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 w:rsidR="00000000" w:rsidRDefault="00AF247C">
      <w:r>
        <w:t xml:space="preserve">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выдачи, приостановления и прекращения действия разрешений (</w:t>
      </w:r>
      <w:r>
        <w:t>открытых листов) на проведение работ по выявлению и изучению объектов археологического наследия.</w:t>
      </w:r>
    </w:p>
    <w:p w:rsidR="00000000" w:rsidRDefault="00AF247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AF247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47C" w:rsidRDefault="00AF247C">
            <w:pPr>
              <w:pStyle w:val="aa"/>
            </w:pPr>
            <w:r w:rsidRPr="00AF247C">
              <w:t>Председатель Правительства</w:t>
            </w:r>
            <w:r w:rsidRPr="00AF247C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47C" w:rsidRDefault="00AF247C">
            <w:pPr>
              <w:pStyle w:val="a8"/>
              <w:jc w:val="right"/>
            </w:pPr>
            <w:r w:rsidRPr="00AF247C">
              <w:t>Д. Медведев</w:t>
            </w:r>
          </w:p>
        </w:tc>
      </w:tr>
    </w:tbl>
    <w:p w:rsidR="00000000" w:rsidRDefault="00AF247C"/>
    <w:p w:rsidR="00000000" w:rsidRDefault="00AF247C">
      <w:r>
        <w:t>Москва</w:t>
      </w:r>
    </w:p>
    <w:p w:rsidR="00000000" w:rsidRDefault="00AF247C">
      <w:pPr>
        <w:pStyle w:val="aa"/>
        <w:ind w:left="139"/>
      </w:pPr>
      <w:r>
        <w:t>20 февраля 2014 г. N 127</w:t>
      </w:r>
    </w:p>
    <w:p w:rsidR="00000000" w:rsidRDefault="00AF247C"/>
    <w:p w:rsidR="00000000" w:rsidRDefault="00AF247C">
      <w:pPr>
        <w:pStyle w:val="1"/>
      </w:pPr>
      <w:bookmarkStart w:id="1" w:name="sub_1000"/>
      <w:r>
        <w:t>Правила</w:t>
      </w:r>
      <w:r>
        <w:br/>
        <w:t xml:space="preserve">выдачи, приостановления и прекращения действия </w:t>
      </w:r>
      <w:r>
        <w:t>разрешений (открытых листов) на проведение работ по выявлению и изучению объектов археологического наследия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20 февраля 2014 г. N 127)</w:t>
      </w:r>
    </w:p>
    <w:bookmarkEnd w:id="1"/>
    <w:p w:rsidR="00000000" w:rsidRDefault="00AF247C"/>
    <w:p w:rsidR="00000000" w:rsidRDefault="00AF247C">
      <w:bookmarkStart w:id="2" w:name="sub_1"/>
      <w:r>
        <w:t>1. Настоящие Правила определяют порядок выда</w:t>
      </w:r>
      <w:r>
        <w:t>чи, приостановления и прекращения действия разрешений (открытых листов) на проведение работ по выявлению и изучению объектов археологического наследия (далее - открытый лист, археологические полевые работы).</w:t>
      </w:r>
    </w:p>
    <w:p w:rsidR="00000000" w:rsidRDefault="00AF247C">
      <w:bookmarkStart w:id="3" w:name="sub_2"/>
      <w:bookmarkEnd w:id="2"/>
      <w:r>
        <w:t>2. </w:t>
      </w:r>
      <w:hyperlink r:id="rId6" w:history="1">
        <w:r>
          <w:rPr>
            <w:rStyle w:val="a4"/>
          </w:rPr>
          <w:t>Открытые листы</w:t>
        </w:r>
      </w:hyperlink>
      <w:r>
        <w:t xml:space="preserve"> выдаются Министерством культуры Российской Федерации с учетом заключения федерального государственного бюджетного учреждения "Российская академия наук" (далее - Академия) о целесообразности проведения археологических полевых работ опреде</w:t>
      </w:r>
      <w:r>
        <w:t>ленного вида в соответствии с заявленными целями, задачами, объемом их проведения и методами исследования и подтверждают право на проведение одного из следующих видов археологических полевых работ:</w:t>
      </w:r>
    </w:p>
    <w:p w:rsidR="00000000" w:rsidRDefault="00AF247C">
      <w:bookmarkStart w:id="4" w:name="sub_201"/>
      <w:bookmarkEnd w:id="3"/>
      <w:r>
        <w:t>а) археологические разведки;</w:t>
      </w:r>
    </w:p>
    <w:p w:rsidR="00000000" w:rsidRDefault="00AF247C">
      <w:bookmarkStart w:id="5" w:name="sub_202"/>
      <w:bookmarkEnd w:id="4"/>
      <w:r>
        <w:t>б) </w:t>
      </w:r>
      <w:r>
        <w:t>археологические раскопки;</w:t>
      </w:r>
    </w:p>
    <w:p w:rsidR="00000000" w:rsidRDefault="00AF247C">
      <w:bookmarkStart w:id="6" w:name="sub_203"/>
      <w:bookmarkEnd w:id="5"/>
      <w:r>
        <w:t>в) археологические наблюдения.</w:t>
      </w:r>
    </w:p>
    <w:bookmarkEnd w:id="6"/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F247C">
      <w:pPr>
        <w:pStyle w:val="a6"/>
      </w:pPr>
      <w:r>
        <w:t xml:space="preserve">См. </w:t>
      </w:r>
      <w:hyperlink r:id="rId7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Минкультуры России государственной услуги по выдаче разрешений (открытых листов) на п</w:t>
      </w:r>
      <w:r>
        <w:t xml:space="preserve">роведение работ по выявлению и изучению объектов археологического наследия, утвержденный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Минкультуры России от 10 мая 2016 г. N 1009</w:t>
      </w:r>
    </w:p>
    <w:p w:rsidR="00000000" w:rsidRDefault="00AF247C">
      <w:bookmarkStart w:id="7" w:name="sub_3"/>
      <w:r>
        <w:t>3. Для получения открытого листа физические лица (далее - заявители) пред</w:t>
      </w:r>
      <w:r>
        <w:t xml:space="preserve">ставляют в Министерство культуры Российской Федерации заявление о выдаче открытого листа (далее - заявление) по форме согласно </w:t>
      </w:r>
      <w:hyperlink w:anchor="sub_11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AF247C">
      <w:bookmarkStart w:id="8" w:name="sub_4"/>
      <w:bookmarkEnd w:id="7"/>
      <w:r>
        <w:t xml:space="preserve">4. К </w:t>
      </w:r>
      <w:hyperlink w:anchor="sub_1100" w:history="1">
        <w:r>
          <w:rPr>
            <w:rStyle w:val="a4"/>
          </w:rPr>
          <w:t>заявлению</w:t>
        </w:r>
      </w:hyperlink>
      <w:r>
        <w:t xml:space="preserve"> прилагаются следующие документы:</w:t>
      </w:r>
    </w:p>
    <w:p w:rsidR="00000000" w:rsidRDefault="00AF247C">
      <w:bookmarkStart w:id="9" w:name="sub_41"/>
      <w:bookmarkEnd w:id="8"/>
      <w:r>
        <w:t>а) научное обоснование археологических полевых работ, определяющее цели, задачи, объем их проведения и методы исследования;</w:t>
      </w:r>
    </w:p>
    <w:p w:rsidR="00000000" w:rsidRDefault="00AF247C">
      <w:bookmarkStart w:id="10" w:name="sub_42"/>
      <w:bookmarkEnd w:id="9"/>
      <w:r>
        <w:lastRenderedPageBreak/>
        <w:t>б) ходатайство юридического лица, уставными целями деятельности которого являются проведение археологических полев</w:t>
      </w:r>
      <w:r>
        <w:t>ых работ, и (или) осуществление связанных с ними научных исследований, и (или) выявление и собирание музейных предметов и музейных коллекций, и (или) подготовка кадров высшей квалификации по соответствующей специальности (далее - работодатель), с которым з</w:t>
      </w:r>
      <w:r>
        <w:t>аявитель состоит в трудовых отношениях, о выдаче заявителю открытого листа;</w:t>
      </w:r>
    </w:p>
    <w:p w:rsidR="00000000" w:rsidRDefault="00AF247C">
      <w:bookmarkStart w:id="11" w:name="sub_43"/>
      <w:bookmarkEnd w:id="10"/>
      <w:r>
        <w:t>в) копии учредительных документов работодателя, заверенные его руководителем;</w:t>
      </w:r>
    </w:p>
    <w:p w:rsidR="00000000" w:rsidRDefault="00AF247C">
      <w:bookmarkStart w:id="12" w:name="sub_44"/>
      <w:bookmarkEnd w:id="11"/>
      <w:r>
        <w:t>г) копия документа, удостоверяющего личность гражданина Российской Федерации;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13" w:name="sub_45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AF247C">
      <w:pPr>
        <w:pStyle w:val="a7"/>
      </w:pPr>
      <w:r>
        <w:fldChar w:fldCharType="begin"/>
      </w:r>
      <w:r>
        <w:instrText>HYPERLINK "garantF1://71600908.1011"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подпункт "д" изложен в новой редакции</w:t>
      </w:r>
    </w:p>
    <w:p w:rsidR="00000000" w:rsidRDefault="00AF247C">
      <w:pPr>
        <w:pStyle w:val="a7"/>
      </w:pPr>
      <w:hyperlink r:id="rId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r>
        <w:t>д) копии документов, подтверждающих наличие у заявителя высшего образования;</w:t>
      </w:r>
    </w:p>
    <w:p w:rsidR="00000000" w:rsidRDefault="00AF247C">
      <w:bookmarkStart w:id="14" w:name="sub_46"/>
      <w:r>
        <w:t xml:space="preserve">е) утратил силу с 29 июня 2017 г. -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Правительства РФ от 17 июня 2017 г. N 720;</w:t>
      </w:r>
    </w:p>
    <w:bookmarkEnd w:id="14"/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F247C">
      <w:pPr>
        <w:pStyle w:val="a7"/>
      </w:pPr>
      <w:hyperlink r:id="rId11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bookmarkStart w:id="15" w:name="sub_47"/>
      <w:r>
        <w:t xml:space="preserve">ж) утратил силу с 29 июня 2017 г. -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РФ от 17 июня 2017 г. N 720;</w:t>
      </w:r>
    </w:p>
    <w:bookmarkEnd w:id="15"/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F247C">
      <w:pPr>
        <w:pStyle w:val="a7"/>
      </w:pPr>
      <w:hyperlink r:id="rId13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bookmarkStart w:id="16" w:name="sub_48"/>
      <w:r>
        <w:t>з) сведения о заказчике археологических полевых работ, которые намерен проводить заявитель на основании открытого листа (полное и краткое наименование организации, место нахождения и фак</w:t>
      </w:r>
      <w:r>
        <w:t>тический адрес организации, телефон или в случае, если заказчик является физическим лицом, его фамилия, имя и (при наличии) отчество, данные документа, удостоверяющего личность, телефон);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17" w:name="sub_49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AF247C">
      <w:pPr>
        <w:pStyle w:val="a7"/>
      </w:pPr>
      <w:r>
        <w:fldChar w:fldCharType="begin"/>
      </w:r>
      <w:r>
        <w:instrText>HYPERLINK "garantF1://71</w:instrText>
      </w:r>
      <w:r>
        <w:instrText>600908.1013"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подпункт "и" изложен в новой редакции</w:t>
      </w:r>
    </w:p>
    <w:p w:rsidR="00000000" w:rsidRDefault="00AF247C">
      <w:pPr>
        <w:pStyle w:val="a7"/>
      </w:pPr>
      <w:hyperlink r:id="rId14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r>
        <w:t>и) копии документов, обосновывающих проведение археологических поле</w:t>
      </w:r>
      <w:r>
        <w:t>вых работ, - плана работ работодателя, проводящего археологические полевые работы в рамках плановых научных исследований и разработок, или договора работодателя с заказчиком археологических полевых работ (оферты с обязательным представлением договора) о пр</w:t>
      </w:r>
      <w:r>
        <w:t>оведении археологических полевых работ.</w:t>
      </w:r>
    </w:p>
    <w:p w:rsidR="00000000" w:rsidRDefault="00AF247C">
      <w:bookmarkStart w:id="18" w:name="sub_5"/>
      <w:r>
        <w:t xml:space="preserve">5. Заявитель помимо документов, указанных в </w:t>
      </w:r>
      <w:hyperlink w:anchor="sub_4" w:history="1">
        <w:r>
          <w:rPr>
            <w:rStyle w:val="a4"/>
          </w:rPr>
          <w:t>пункте 4</w:t>
        </w:r>
      </w:hyperlink>
      <w:r>
        <w:t xml:space="preserve"> настоящих Правил, вправе по собственной инициативе представить копию документа, подтверждающего факт внесения в Единый государственный </w:t>
      </w:r>
      <w:r>
        <w:t>реестр юридических лиц записи о работодателе, заверенную его руководителем, а также сведения об основном государственном регистрационном номере заказчика археологических полевых работ.</w:t>
      </w:r>
    </w:p>
    <w:bookmarkEnd w:id="18"/>
    <w:p w:rsidR="00000000" w:rsidRDefault="00AF247C">
      <w:r>
        <w:t>В случае отсутствия копии такого документа и указанных сведений Ми</w:t>
      </w:r>
      <w:r>
        <w:t>нистерство культуры Российской Федерации запрашивает их самостоятельно в рамках межведомственного информационного взаимодействия.</w:t>
      </w:r>
    </w:p>
    <w:p w:rsidR="00000000" w:rsidRDefault="00AF247C">
      <w:bookmarkStart w:id="19" w:name="sub_6"/>
      <w:r>
        <w:t>6. Министерство культуры Российской Федерации не вправе требовать от заявителя представления документов, не предусмотренн</w:t>
      </w:r>
      <w:r>
        <w:t>ых настоящими Правилами.</w:t>
      </w:r>
    </w:p>
    <w:p w:rsidR="00000000" w:rsidRDefault="00AF247C">
      <w:bookmarkStart w:id="20" w:name="sub_7"/>
      <w:bookmarkEnd w:id="19"/>
      <w:r>
        <w:t xml:space="preserve">7. В  случае если в Министерство культуры Российской Федерации одновременно </w:t>
      </w:r>
      <w:r>
        <w:lastRenderedPageBreak/>
        <w:t>обращаются 2 и более заявителя, которые являются работниками одного работодателя, они могут направить или представить документы, указанные в </w:t>
      </w:r>
      <w:hyperlink w:anchor="sub_43" w:history="1">
        <w:r>
          <w:rPr>
            <w:rStyle w:val="a4"/>
          </w:rPr>
          <w:t>подпункте "в" пункта 4</w:t>
        </w:r>
      </w:hyperlink>
      <w:r>
        <w:t xml:space="preserve"> и </w:t>
      </w:r>
      <w:hyperlink w:anchor="sub_5" w:history="1">
        <w:r>
          <w:rPr>
            <w:rStyle w:val="a4"/>
          </w:rPr>
          <w:t>пункте 5</w:t>
        </w:r>
      </w:hyperlink>
      <w:r>
        <w:t xml:space="preserve"> настоящих Правил, в одном экземпляре.</w:t>
      </w:r>
    </w:p>
    <w:bookmarkEnd w:id="20"/>
    <w:p w:rsidR="00000000" w:rsidRDefault="00AF247C">
      <w:r>
        <w:t>В  случае если археологические полевые работы намерены совместно проводить 2 и более заявителя, но на основании одного договора (оферты)</w:t>
      </w:r>
      <w:r>
        <w:t>, указанного в подпункте "и" пункта 4 настоящих Правил, то при одновременном направлении или представлении ими заявлений они могут направить или представить в Министерство культуры Российской Федерации документы и сведения, указанные в </w:t>
      </w:r>
      <w:hyperlink w:anchor="sub_48" w:history="1">
        <w:r>
          <w:rPr>
            <w:rStyle w:val="a4"/>
          </w:rPr>
          <w:t>подпунктах "з"</w:t>
        </w:r>
      </w:hyperlink>
      <w:r>
        <w:t xml:space="preserve"> и </w:t>
      </w:r>
      <w:hyperlink w:anchor="sub_49" w:history="1">
        <w:r>
          <w:rPr>
            <w:rStyle w:val="a4"/>
          </w:rPr>
          <w:t>"и" пункта 4</w:t>
        </w:r>
      </w:hyperlink>
      <w:r>
        <w:t xml:space="preserve"> и </w:t>
      </w:r>
      <w:hyperlink w:anchor="sub_5" w:history="1">
        <w:r>
          <w:rPr>
            <w:rStyle w:val="a4"/>
          </w:rPr>
          <w:t>пункте 5</w:t>
        </w:r>
      </w:hyperlink>
      <w:r>
        <w:t xml:space="preserve"> настоящих Правил, в одном экземпляре.</w:t>
      </w:r>
    </w:p>
    <w:p w:rsidR="00000000" w:rsidRDefault="00AF247C">
      <w:bookmarkStart w:id="21" w:name="sub_8"/>
      <w:r>
        <w:t xml:space="preserve">8. Министерство культуры Российской Федерации при поступлении </w:t>
      </w:r>
      <w:hyperlink w:anchor="sub_1100" w:history="1">
        <w:r>
          <w:rPr>
            <w:rStyle w:val="a4"/>
          </w:rPr>
          <w:t>заявления</w:t>
        </w:r>
      </w:hyperlink>
      <w:r>
        <w:t xml:space="preserve"> и прилагаемых к нему в соответствии с настоящими </w:t>
      </w:r>
      <w:hyperlink w:anchor="sub_4" w:history="1">
        <w:r>
          <w:rPr>
            <w:rStyle w:val="a4"/>
          </w:rPr>
          <w:t>Правилами</w:t>
        </w:r>
      </w:hyperlink>
      <w:r>
        <w:t xml:space="preserve"> документов (далее - документы) проводит проверку их соответствия требованиям, установленным настоящими Правилами, в том числе в рамках межведомственного информационного взаи</w:t>
      </w:r>
      <w:r>
        <w:t>модействия.</w:t>
      </w:r>
    </w:p>
    <w:p w:rsidR="00000000" w:rsidRDefault="00AF247C">
      <w:bookmarkStart w:id="22" w:name="sub_82"/>
      <w:bookmarkEnd w:id="21"/>
      <w:r>
        <w:t xml:space="preserve">В  случае выявления несоответствия заявления или документов требованиям, установленным </w:t>
      </w:r>
      <w:hyperlink w:anchor="sub_3" w:history="1">
        <w:r>
          <w:rPr>
            <w:rStyle w:val="a4"/>
          </w:rPr>
          <w:t>пунктами 3 - 5</w:t>
        </w:r>
      </w:hyperlink>
      <w:r>
        <w:t xml:space="preserve"> настоящих Правил, заявление и документы в течение 7 рабочих дней со дня их регистрации в Министерстве культу</w:t>
      </w:r>
      <w:r>
        <w:t>ры Российской Федерации возвращаются почтовым отправлением или вручаются заявителю с уведомлением (в письменной форме) о причине возврата.</w:t>
      </w:r>
    </w:p>
    <w:p w:rsidR="00000000" w:rsidRDefault="00AF247C">
      <w:bookmarkStart w:id="23" w:name="sub_83"/>
      <w:bookmarkEnd w:id="22"/>
      <w:r>
        <w:t>В  случае устранения причин несоответствия заявления или документов указанным требованиям заявитель имеет</w:t>
      </w:r>
      <w:r>
        <w:t xml:space="preserve"> право повторно представить в Министерство культуры Российской Федерации заявление и документы в соответствии с </w:t>
      </w:r>
      <w:hyperlink w:anchor="sub_3" w:history="1">
        <w:r>
          <w:rPr>
            <w:rStyle w:val="a4"/>
          </w:rPr>
          <w:t>пунктами 3 - 5</w:t>
        </w:r>
      </w:hyperlink>
      <w:r>
        <w:t xml:space="preserve"> настоящих Правил.</w:t>
      </w:r>
    </w:p>
    <w:p w:rsidR="00000000" w:rsidRDefault="00AF247C">
      <w:bookmarkStart w:id="24" w:name="sub_9"/>
      <w:bookmarkEnd w:id="23"/>
      <w:r>
        <w:t>9. После принятия заявления и документов Министерство культуры Российской Фед</w:t>
      </w:r>
      <w:r>
        <w:t>ерации проводит проверку:</w:t>
      </w:r>
    </w:p>
    <w:p w:rsidR="00000000" w:rsidRDefault="00AF247C">
      <w:bookmarkStart w:id="25" w:name="sub_91"/>
      <w:bookmarkEnd w:id="24"/>
      <w:r>
        <w:t>а) полноты и достоверности сведений о заявителе, содержащихся в заявлении и документах;</w:t>
      </w:r>
    </w:p>
    <w:p w:rsidR="00000000" w:rsidRDefault="00AF247C">
      <w:bookmarkStart w:id="26" w:name="sub_92"/>
      <w:bookmarkEnd w:id="25"/>
      <w:r>
        <w:t>б) </w:t>
      </w:r>
      <w:r>
        <w:t>соответствия документов, обосновывающих проведение археологических полевых работ, законодательству Российской Федерации.</w:t>
      </w:r>
    </w:p>
    <w:p w:rsidR="00000000" w:rsidRDefault="00AF247C">
      <w:bookmarkStart w:id="27" w:name="sub_10"/>
      <w:bookmarkEnd w:id="26"/>
      <w:r>
        <w:t xml:space="preserve">10. В целях проведения проверок, указанных в </w:t>
      </w:r>
      <w:hyperlink w:anchor="sub_8" w:history="1">
        <w:r>
          <w:rPr>
            <w:rStyle w:val="a4"/>
          </w:rPr>
          <w:t>пунктах 8</w:t>
        </w:r>
      </w:hyperlink>
      <w:r>
        <w:t xml:space="preserve"> и </w:t>
      </w:r>
      <w:hyperlink w:anchor="sub_9" w:history="1">
        <w:r>
          <w:rPr>
            <w:rStyle w:val="a4"/>
          </w:rPr>
          <w:t>9</w:t>
        </w:r>
      </w:hyperlink>
      <w:r>
        <w:t xml:space="preserve"> настоящих Правил: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28" w:name="sub_101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000000" w:rsidRDefault="00AF247C">
      <w:pPr>
        <w:pStyle w:val="a7"/>
      </w:pPr>
      <w:r>
        <w:fldChar w:fldCharType="begin"/>
      </w:r>
      <w:r>
        <w:instrText>HYPERLINK "garantF1://71600908.1021"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в подпункт "а" внесены изменения</w:t>
      </w:r>
    </w:p>
    <w:p w:rsidR="00000000" w:rsidRDefault="00AF247C">
      <w:pPr>
        <w:pStyle w:val="a7"/>
      </w:pPr>
      <w:hyperlink r:id="rId15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r>
        <w:t>а</w:t>
      </w:r>
      <w:r>
        <w:t xml:space="preserve">) Министерство культуры Российской Федерации вправе запрашивать у Академии копии ранее составленных заявителем отчетов о проведении археологических полевых работ или заключения о полноте и объеме проведения археологических полевых работ, подготовленные на </w:t>
      </w:r>
      <w:r>
        <w:t>основе изучения отчетов о проведении археологических полевых работ и полевой документации;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F247C">
      <w:pPr>
        <w:pStyle w:val="a6"/>
      </w:pPr>
      <w:r>
        <w:t xml:space="preserve">См. </w:t>
      </w:r>
      <w:hyperlink r:id="rId16" w:history="1">
        <w:r>
          <w:rPr>
            <w:rStyle w:val="a4"/>
          </w:rPr>
          <w:t>Положение</w:t>
        </w:r>
      </w:hyperlink>
      <w:r>
        <w:t xml:space="preserve"> о порядке проведения археологических полевых работ и составления научной отчётной документации, утвержденно</w:t>
      </w:r>
      <w:r>
        <w:t>е постановлением РАН от 20 июня 2018 г. N 32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29" w:name="sub_102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AF247C">
      <w:pPr>
        <w:pStyle w:val="a7"/>
      </w:pPr>
      <w:r>
        <w:fldChar w:fldCharType="begin"/>
      </w:r>
      <w:r>
        <w:instrText>HYPERLINK "garantF1://71600908.1022"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подпункт "б" изложен в новой редакции</w:t>
      </w:r>
    </w:p>
    <w:p w:rsidR="00000000" w:rsidRDefault="00AF247C">
      <w:pPr>
        <w:pStyle w:val="a7"/>
      </w:pPr>
      <w:hyperlink r:id="rId17" w:history="1">
        <w:r>
          <w:rPr>
            <w:rStyle w:val="a4"/>
          </w:rPr>
          <w:t>См</w:t>
        </w:r>
        <w:r>
          <w:rPr>
            <w:rStyle w:val="a4"/>
          </w:rPr>
          <w:t>. текст подпункта в предыдущей редакции</w:t>
        </w:r>
      </w:hyperlink>
    </w:p>
    <w:p w:rsidR="00000000" w:rsidRDefault="00AF247C">
      <w:r>
        <w:t xml:space="preserve">б) Министерство культуры Российской Федерации в течение 7 рабочих дней со дня регистрации в Министерстве заявления и документов направляет в Академию </w:t>
      </w:r>
      <w:r>
        <w:lastRenderedPageBreak/>
        <w:t xml:space="preserve">копии документов, указанных в </w:t>
      </w:r>
      <w:hyperlink w:anchor="sub_3" w:history="1">
        <w:r>
          <w:rPr>
            <w:rStyle w:val="a4"/>
          </w:rPr>
          <w:t>пункте 3</w:t>
        </w:r>
      </w:hyperlink>
      <w:r>
        <w:t xml:space="preserve">, </w:t>
      </w:r>
      <w:hyperlink w:anchor="sub_4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45" w:history="1">
        <w:r>
          <w:rPr>
            <w:rStyle w:val="a4"/>
          </w:rPr>
          <w:t>"д" пункта 4</w:t>
        </w:r>
      </w:hyperlink>
      <w:r>
        <w:t xml:space="preserve"> настоящих Правил, для подготовки заключения о целесообразности проведения археологических полевых работ определенного вида в соответствии с заявленными целями, задачами, объемом </w:t>
      </w:r>
      <w:r>
        <w:t>и методами исследования (далее - заключение Академии).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30" w:name="sub_11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000000" w:rsidRDefault="00AF247C">
      <w:pPr>
        <w:pStyle w:val="a7"/>
      </w:pPr>
      <w:r>
        <w:fldChar w:fldCharType="begin"/>
      </w:r>
      <w:r>
        <w:instrText>HYPERLINK "garantF1://71600908.1003"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в пункт 11 внесены изменения</w:t>
      </w:r>
    </w:p>
    <w:p w:rsidR="00000000" w:rsidRDefault="00AF247C">
      <w:pPr>
        <w:pStyle w:val="a7"/>
      </w:pPr>
      <w:hyperlink r:id="rId18" w:history="1">
        <w:r>
          <w:rPr>
            <w:rStyle w:val="a4"/>
          </w:rPr>
          <w:t xml:space="preserve">См. </w:t>
        </w:r>
        <w:r>
          <w:rPr>
            <w:rStyle w:val="a4"/>
          </w:rPr>
          <w:t>текст пункта в предыдущей редакции</w:t>
        </w:r>
      </w:hyperlink>
    </w:p>
    <w:p w:rsidR="00000000" w:rsidRDefault="00AF247C">
      <w:r>
        <w:t xml:space="preserve">11. Академия в рамках своей компетенции проводит проверку заявленных в документах, указанных в </w:t>
      </w:r>
      <w:hyperlink w:anchor="sub_102" w:history="1">
        <w:r>
          <w:rPr>
            <w:rStyle w:val="a4"/>
          </w:rPr>
          <w:t>подпункте "б" пункта 10</w:t>
        </w:r>
      </w:hyperlink>
      <w:r>
        <w:t xml:space="preserve"> настоящих Правил, целей, задач, объемов, методов научных исследований, про</w:t>
      </w:r>
      <w:r>
        <w:t>фессиональных знаний и навыков заявителя, результатов рассмотрения научного отчета о проведении заявителем археологических полевых работ на основании ранее выданных открытых листов и в течение 10 рабочих дней со дня их регистрации в Академии направляет в М</w:t>
      </w:r>
      <w:r>
        <w:t>инистерство культуры Российской Федерации заключение Академии, включая оценку профессиональных знаний и навыков заявителя и сведения о принятии научного отчета о проведении заявителем археологических полевых работ на основании ранее выданных открытых листо</w:t>
      </w:r>
      <w:r>
        <w:t>в. В случае получения заявителем открытого листа впервые к заключению Академии прикладывается справка Академии, подтверждающая непосредственное участие заявителя в проведении археологических полевых работ в составе археологической экспедиции, а также в под</w:t>
      </w:r>
      <w:r>
        <w:t>готовке научного отчета.</w:t>
      </w:r>
    </w:p>
    <w:p w:rsidR="00000000" w:rsidRDefault="00AF247C">
      <w:r>
        <w:t>Министерство культуры Российской Федерации приобщает заключение Академии к комплекту документов, представленных заявителем в Министерство культуры Российской Федерации, для принятия решения о выдаче либо об отказе в выдаче заявител</w:t>
      </w:r>
      <w:r>
        <w:t>ю открытого листа.</w:t>
      </w:r>
    </w:p>
    <w:p w:rsidR="00000000" w:rsidRDefault="00AF247C">
      <w:bookmarkStart w:id="31" w:name="sub_12"/>
      <w:r>
        <w:t xml:space="preserve">12. Министерство культуры Российской Федерации на основании результатов проверок, указанных в </w:t>
      </w:r>
      <w:hyperlink w:anchor="sub_8" w:history="1">
        <w:r>
          <w:rPr>
            <w:rStyle w:val="a4"/>
          </w:rPr>
          <w:t>пунктах 8</w:t>
        </w:r>
      </w:hyperlink>
      <w:r>
        <w:t xml:space="preserve"> и </w:t>
      </w:r>
      <w:hyperlink w:anchor="sub_9" w:history="1">
        <w:r>
          <w:rPr>
            <w:rStyle w:val="a4"/>
          </w:rPr>
          <w:t>9</w:t>
        </w:r>
      </w:hyperlink>
      <w:r>
        <w:t xml:space="preserve"> настоящих Правил, и с учетом заключения Академии в течение 30 дней со дня рег</w:t>
      </w:r>
      <w:r>
        <w:t>истрации в Министерстве культуры Российской Федерации заявления и документов принимает решение о выдаче или об отказе в выдаче заявителю открытого листа.</w:t>
      </w:r>
    </w:p>
    <w:bookmarkEnd w:id="31"/>
    <w:p w:rsidR="00000000" w:rsidRDefault="00AF247C">
      <w:r>
        <w:t>Решение о выдаче открытого листа оформляется приказом Министерства культуры Российской Федерации</w:t>
      </w:r>
      <w:r>
        <w:t>.</w:t>
      </w:r>
    </w:p>
    <w:p w:rsidR="00000000" w:rsidRDefault="00AF247C">
      <w:bookmarkStart w:id="32" w:name="sub_13"/>
      <w:r>
        <w:t>13. Основанием для отказа заявителю в выдаче открытого листа является:</w:t>
      </w:r>
    </w:p>
    <w:p w:rsidR="00000000" w:rsidRDefault="00AF247C">
      <w:bookmarkStart w:id="33" w:name="sub_131"/>
      <w:bookmarkEnd w:id="32"/>
      <w:r>
        <w:t xml:space="preserve">а) выявление в </w:t>
      </w:r>
      <w:hyperlink w:anchor="sub_1100" w:history="1">
        <w:r>
          <w:rPr>
            <w:rStyle w:val="a4"/>
          </w:rPr>
          <w:t>заявлении</w:t>
        </w:r>
      </w:hyperlink>
      <w:r>
        <w:t xml:space="preserve"> или документах неполных или недостоверных сведений;</w:t>
      </w:r>
    </w:p>
    <w:p w:rsidR="00000000" w:rsidRDefault="00AF247C">
      <w:bookmarkStart w:id="34" w:name="sub_132"/>
      <w:bookmarkEnd w:id="33"/>
      <w:r>
        <w:t>б) несоответствие документов требованиям настоя</w:t>
      </w:r>
      <w:r>
        <w:t>щих Правил;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35" w:name="sub_133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AF247C">
      <w:pPr>
        <w:pStyle w:val="a7"/>
      </w:pPr>
      <w:r>
        <w:fldChar w:fldCharType="begin"/>
      </w:r>
      <w:r>
        <w:instrText>HYPERLINK "garantF1://71600908.1041"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подпункт "в" изложен в новой редакции</w:t>
      </w:r>
    </w:p>
    <w:p w:rsidR="00000000" w:rsidRDefault="00AF247C">
      <w:pPr>
        <w:pStyle w:val="a7"/>
      </w:pPr>
      <w:hyperlink r:id="rId19" w:history="1">
        <w:r>
          <w:rPr>
            <w:rStyle w:val="a4"/>
          </w:rPr>
          <w:t>См. текст подпункта в предыд</w:t>
        </w:r>
        <w:r>
          <w:rPr>
            <w:rStyle w:val="a4"/>
          </w:rPr>
          <w:t>ущей редакции</w:t>
        </w:r>
      </w:hyperlink>
    </w:p>
    <w:p w:rsidR="00000000" w:rsidRDefault="00AF247C">
      <w:r>
        <w:t>в) отрицательное заключение Академии;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36" w:name="sub_134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AF247C">
      <w:pPr>
        <w:pStyle w:val="a7"/>
      </w:pPr>
      <w:r>
        <w:fldChar w:fldCharType="begin"/>
      </w:r>
      <w:r>
        <w:instrText>HYPERLINK "garantF1://71600908.1042"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подпункт "г" изложен в новой редакции</w:t>
      </w:r>
    </w:p>
    <w:p w:rsidR="00000000" w:rsidRDefault="00AF247C">
      <w:pPr>
        <w:pStyle w:val="a7"/>
      </w:pPr>
      <w:hyperlink r:id="rId20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r>
        <w:t xml:space="preserve">г) письменное обращение органа исполнительной власти субъекта Российской Федерации, уполномоченного в области сохранения, использования, популяризации и государственной охраны </w:t>
      </w:r>
      <w:r>
        <w:t xml:space="preserve">объектов культурного наследия, о нарушении заявителем или </w:t>
      </w:r>
      <w:r>
        <w:lastRenderedPageBreak/>
        <w:t xml:space="preserve">работодателем </w:t>
      </w:r>
      <w:hyperlink r:id="rId2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охраны объектов культурного наследия, о невыполнении заявителем или работодателем законного предписа</w:t>
      </w:r>
      <w:r>
        <w:t>ния указанного органа (с приложением копии предписания).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37" w:name="sub_14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AF247C">
      <w:pPr>
        <w:pStyle w:val="a7"/>
      </w:pPr>
      <w:r>
        <w:fldChar w:fldCharType="begin"/>
      </w:r>
      <w:r>
        <w:instrText>HYPERLINK "garantF1://71600908.1005"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пункт 14 изложен в новой редакции</w:t>
      </w:r>
    </w:p>
    <w:p w:rsidR="00000000" w:rsidRDefault="00AF247C">
      <w:pPr>
        <w:pStyle w:val="a7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F247C">
      <w:r>
        <w:t>14. Министерство культуры Российской Федерации в течение 5 рабочих дней со дня принятия решения об отказе в выдаче открытого листа направляет или вручает заявителю уведомление с указанием причины отказа.</w:t>
      </w:r>
    </w:p>
    <w:p w:rsidR="00000000" w:rsidRDefault="00AF247C">
      <w:bookmarkStart w:id="38" w:name="sub_15"/>
      <w:r>
        <w:t>1</w:t>
      </w:r>
      <w:r>
        <w:t xml:space="preserve">5. В случае устранения причин, повлекших за собой отказ в выдаче открытого листа, заявитель имеет право повторно представить в соответствии с настоящими Правилами </w:t>
      </w:r>
      <w:hyperlink w:anchor="sub_1100" w:history="1">
        <w:r>
          <w:rPr>
            <w:rStyle w:val="a4"/>
          </w:rPr>
          <w:t>заявление</w:t>
        </w:r>
      </w:hyperlink>
      <w:r>
        <w:t xml:space="preserve"> и уточненные документы, послужившие основанием для отказа</w:t>
      </w:r>
      <w:r>
        <w:t xml:space="preserve"> в выдаче открытого листа.</w:t>
      </w:r>
    </w:p>
    <w:p w:rsidR="00000000" w:rsidRDefault="00AF247C">
      <w:bookmarkStart w:id="39" w:name="sub_16"/>
      <w:bookmarkEnd w:id="38"/>
      <w:r>
        <w:t>16. Министерство культуры Российской Федерации в течение 5 рабочих дней со дня издания приказа о выдаче открытого листа направляет или вручает заявителю открытый лист и направляет его копию в Академию.</w:t>
      </w:r>
    </w:p>
    <w:bookmarkEnd w:id="39"/>
    <w:p w:rsidR="00000000" w:rsidRDefault="00AF247C">
      <w:r>
        <w:t xml:space="preserve">Открытый </w:t>
      </w:r>
      <w:r>
        <w:t>лист оформляется на бланке, изготовленном по единому образцу, подписывается Министром культуры Российской Федерации (его заместителем) и заверяется печатью Министерства культуры Российской Федерации.</w:t>
      </w:r>
    </w:p>
    <w:p w:rsidR="00000000" w:rsidRDefault="00AF247C">
      <w:hyperlink r:id="rId23" w:history="1">
        <w:r>
          <w:rPr>
            <w:rStyle w:val="a4"/>
          </w:rPr>
          <w:t>Форма</w:t>
        </w:r>
      </w:hyperlink>
      <w:r>
        <w:t xml:space="preserve"> бланка откр</w:t>
      </w:r>
      <w:r>
        <w:t>ытого листа утверждается Министерством культуры Российской Федерации.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40" w:name="sub_17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AF247C">
      <w:pPr>
        <w:pStyle w:val="a7"/>
      </w:pPr>
      <w:r>
        <w:fldChar w:fldCharType="begin"/>
      </w:r>
      <w:r>
        <w:instrText>HYPERLINK "garantF1://71600908.1006"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в пункт 17 внесены изменения</w:t>
      </w:r>
    </w:p>
    <w:p w:rsidR="00000000" w:rsidRDefault="00AF247C">
      <w:pPr>
        <w:pStyle w:val="a7"/>
      </w:pPr>
      <w:hyperlink r:id="rId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F247C">
      <w:r>
        <w:t>17. Открытый лист действителен в течение указанного в нем срока, который не может превышать один год со дня издания приказа Министерства культуры Российской Федерации.</w:t>
      </w:r>
    </w:p>
    <w:p w:rsidR="00000000" w:rsidRDefault="00AF247C">
      <w:bookmarkStart w:id="41" w:name="sub_172"/>
      <w:r>
        <w:t>В случае необходимости завер</w:t>
      </w:r>
      <w:r>
        <w:t>шения археологических полевых работ, остановка которых ведет к разрушению объектов археологического наследия, Министерство культуры Российской Федерации по заявлению держателя открытого листа с приложением к нему ходатайства работодателя держателя открытог</w:t>
      </w:r>
      <w:r>
        <w:t xml:space="preserve">о листа и при условии продления договора, указанного в </w:t>
      </w:r>
      <w:hyperlink w:anchor="sub_49" w:history="1">
        <w:r>
          <w:rPr>
            <w:rStyle w:val="a4"/>
          </w:rPr>
          <w:t>подпункте "и" пункта 4</w:t>
        </w:r>
      </w:hyperlink>
      <w:r>
        <w:t xml:space="preserve"> настоящих Правил, в течение 30 дней со дня регистрации указанного заявления принимает решение о продлении действия открытого листа в пределах установленно</w:t>
      </w:r>
      <w:r>
        <w:t>го законом срока.</w:t>
      </w:r>
    </w:p>
    <w:p w:rsidR="00000000" w:rsidRDefault="00AF247C">
      <w:bookmarkStart w:id="42" w:name="sub_173"/>
      <w:bookmarkEnd w:id="41"/>
      <w:r>
        <w:t xml:space="preserve">Держатель открытого листа не позднее чем за 7 рабочих дней до окончания срока действия открытого листа направляет в Министерство культуры Российской Федерации документы, указанные в </w:t>
      </w:r>
      <w:hyperlink w:anchor="sub_172" w:history="1">
        <w:r>
          <w:rPr>
            <w:rStyle w:val="a4"/>
          </w:rPr>
          <w:t>абзаце втором</w:t>
        </w:r>
      </w:hyperlink>
      <w:r>
        <w:t xml:space="preserve"> нас</w:t>
      </w:r>
      <w:r>
        <w:t xml:space="preserve">тоящего пункта, и копию документа о продлении договора, указанного в </w:t>
      </w:r>
      <w:hyperlink w:anchor="sub_49" w:history="1">
        <w:r>
          <w:rPr>
            <w:rStyle w:val="a4"/>
          </w:rPr>
          <w:t>подпункте "и" пункта 4</w:t>
        </w:r>
      </w:hyperlink>
      <w:r>
        <w:t xml:space="preserve"> настоящих Правил.</w:t>
      </w:r>
    </w:p>
    <w:bookmarkEnd w:id="42"/>
    <w:p w:rsidR="00000000" w:rsidRDefault="00AF247C">
      <w:r>
        <w:t>Срок продления действия открытого листа устанавливается приказом Министерства культуры Российской Федерации, завере</w:t>
      </w:r>
      <w:r>
        <w:t>нная копия которого в течение 5 рабочих дней направляется или вручается держателю открытого листа, а также направляется в Академию.</w:t>
      </w:r>
    </w:p>
    <w:p w:rsidR="00000000" w:rsidRDefault="00AF247C">
      <w:r>
        <w:t>Срок продления действия открытого листа (общий срок действия открытого листа с учетом продления) по совокупности не может пр</w:t>
      </w:r>
      <w:r>
        <w:t>евышать один год со дня издания первого приказа Министерства культуры Российской Федерации.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43" w:name="sub_18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AF247C">
      <w:pPr>
        <w:pStyle w:val="a7"/>
      </w:pPr>
      <w:r>
        <w:lastRenderedPageBreak/>
        <w:fldChar w:fldCharType="begin"/>
      </w:r>
      <w:r>
        <w:instrText>HYPERLINK "garantF1://71600908.1007"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720 пункт 18 изложен в новой редак</w:t>
      </w:r>
      <w:r>
        <w:t>ции</w:t>
      </w:r>
    </w:p>
    <w:p w:rsidR="00000000" w:rsidRDefault="00AF247C">
      <w:pPr>
        <w:pStyle w:val="a7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F247C">
      <w:r>
        <w:t>18. В случае утраты открытого листа Министерство культуры Российской Федерации в течение 5 рабочих дней со дня регистрации письменного обращения держателя открытого листа напра</w:t>
      </w:r>
      <w:r>
        <w:t>вляет или выдает ему дубликат утраченного открытого листа с указанием всех его прежних реквизитов.</w:t>
      </w:r>
    </w:p>
    <w:p w:rsidR="00000000" w:rsidRDefault="00AF247C">
      <w:bookmarkStart w:id="44" w:name="sub_19"/>
      <w:r>
        <w:t>19. Основанием для приостановления действия открытого листа является:</w:t>
      </w:r>
    </w:p>
    <w:p w:rsidR="00000000" w:rsidRDefault="00AF247C">
      <w:bookmarkStart w:id="45" w:name="sub_191"/>
      <w:bookmarkEnd w:id="44"/>
      <w:r>
        <w:t>а) письменное обращение в Министерство культуры Российской Федерации</w:t>
      </w:r>
      <w:r>
        <w:t xml:space="preserve"> держателя открытого листа о приостановлении его действия;</w:t>
      </w:r>
    </w:p>
    <w:p w:rsidR="00000000" w:rsidRDefault="00AF247C">
      <w:bookmarkStart w:id="46" w:name="sub_192"/>
      <w:bookmarkEnd w:id="45"/>
      <w:r>
        <w:t>б) письменное обращение в Министерство культуры Российской Федерации работодателя, по ходатайству которого выдан открытый лист, о приостановлении действия открытого листа;</w:t>
      </w:r>
    </w:p>
    <w:p w:rsidR="00000000" w:rsidRDefault="00AF247C">
      <w:bookmarkStart w:id="47" w:name="sub_193"/>
      <w:bookmarkEnd w:id="46"/>
      <w:r>
        <w:t xml:space="preserve">в) письменное обращение в Министерство культуры Российской Федерации органов исполнительной власти субъекта Российской Федерации, уполномоченных в области охраны объектов культурного наследия, или Академии о нарушении порядка проведения археологических </w:t>
      </w:r>
      <w:r>
        <w:t>полевых работ, осуществляемых на основании открытого листа.</w:t>
      </w:r>
    </w:p>
    <w:p w:rsidR="00000000" w:rsidRDefault="00AF247C">
      <w:bookmarkStart w:id="48" w:name="sub_20"/>
      <w:bookmarkEnd w:id="47"/>
      <w:r>
        <w:t xml:space="preserve">20. В обращении о приостановлении действия открытого листа, предусмотренном </w:t>
      </w:r>
      <w:hyperlink w:anchor="sub_191" w:history="1">
        <w:r>
          <w:rPr>
            <w:rStyle w:val="a4"/>
          </w:rPr>
          <w:t>подпунктами "а"</w:t>
        </w:r>
      </w:hyperlink>
      <w:r>
        <w:t xml:space="preserve"> и </w:t>
      </w:r>
      <w:hyperlink w:anchor="sub_192" w:history="1">
        <w:r>
          <w:rPr>
            <w:rStyle w:val="a4"/>
          </w:rPr>
          <w:t>"б" пункта 19</w:t>
        </w:r>
      </w:hyperlink>
      <w:r>
        <w:t xml:space="preserve"> настоящих Правил, указыва</w:t>
      </w:r>
      <w:r>
        <w:t>ется срок, на который Министерству культуры Российской Федерации предлагается приостановить действие открытого листа.</w:t>
      </w:r>
    </w:p>
    <w:p w:rsidR="00000000" w:rsidRDefault="00AF247C">
      <w:bookmarkStart w:id="49" w:name="sub_21"/>
      <w:bookmarkEnd w:id="48"/>
      <w:r>
        <w:t xml:space="preserve">21. При принятии решения о приостановлении действия открытого листа в случае, предусмотренном </w:t>
      </w:r>
      <w:hyperlink w:anchor="sub_193" w:history="1">
        <w:r>
          <w:rPr>
            <w:rStyle w:val="a4"/>
          </w:rPr>
          <w:t>подпунктом</w:t>
        </w:r>
        <w:r>
          <w:rPr>
            <w:rStyle w:val="a4"/>
          </w:rPr>
          <w:t> "в" пункта 19</w:t>
        </w:r>
      </w:hyperlink>
      <w:r>
        <w:t xml:space="preserve"> настоящих Правил, Министерство культуры Российской Федерации устанавливает срок устранения допущенного нарушения, который не может превышать 3 месяца.</w:t>
      </w:r>
    </w:p>
    <w:p w:rsidR="00000000" w:rsidRDefault="00AF247C">
      <w:bookmarkStart w:id="50" w:name="sub_22"/>
      <w:bookmarkEnd w:id="49"/>
      <w:r>
        <w:t>22. В случае устранения в установленный срок нарушения, повлекшего за собой</w:t>
      </w:r>
      <w:r>
        <w:t xml:space="preserve"> приостановление действия открытого листа, Министерство культуры Российской Федерации в течение 10 рабочих дней принимает решение о возобновлении действия открытого листа.</w:t>
      </w:r>
    </w:p>
    <w:bookmarkEnd w:id="50"/>
    <w:p w:rsidR="00000000" w:rsidRDefault="00AF247C">
      <w:r>
        <w:t>До принятия решения о возобновлении действия открытого листа М</w:t>
      </w:r>
      <w:r>
        <w:t>инистерство культуры Российской Федерации вправе организовать на месте проведения археологических полевых работ проверку устранения допущенного нарушения.</w:t>
      </w:r>
    </w:p>
    <w:p w:rsidR="00000000" w:rsidRDefault="00AF247C">
      <w:bookmarkStart w:id="51" w:name="sub_23"/>
      <w:r>
        <w:t xml:space="preserve">23. Срок действия открытого листа, приостановленного в соответствии с </w:t>
      </w:r>
      <w:hyperlink w:anchor="sub_193" w:history="1">
        <w:r>
          <w:rPr>
            <w:rStyle w:val="a4"/>
          </w:rPr>
          <w:t>под</w:t>
        </w:r>
        <w:r>
          <w:rPr>
            <w:rStyle w:val="a4"/>
          </w:rPr>
          <w:t>пунктом "в" пункта 19</w:t>
        </w:r>
      </w:hyperlink>
      <w:r>
        <w:t xml:space="preserve"> настоящих Правил, не продлевается.</w:t>
      </w:r>
    </w:p>
    <w:p w:rsidR="00000000" w:rsidRDefault="00AF247C">
      <w:bookmarkStart w:id="52" w:name="sub_24"/>
      <w:bookmarkEnd w:id="51"/>
      <w:r>
        <w:t xml:space="preserve">24. В  случае необходимости завершения приостановленных в соответствии с </w:t>
      </w:r>
      <w:hyperlink w:anchor="sub_191" w:history="1">
        <w:r>
          <w:rPr>
            <w:rStyle w:val="a4"/>
          </w:rPr>
          <w:t>подпунктами "а"</w:t>
        </w:r>
      </w:hyperlink>
      <w:r>
        <w:t xml:space="preserve"> и </w:t>
      </w:r>
      <w:hyperlink w:anchor="sub_192" w:history="1">
        <w:r>
          <w:rPr>
            <w:rStyle w:val="a4"/>
          </w:rPr>
          <w:t>"б" пункта 19</w:t>
        </w:r>
      </w:hyperlink>
      <w:r>
        <w:t xml:space="preserve"> настоящих Правил археологичес</w:t>
      </w:r>
      <w:r>
        <w:t>ких полевых работ Министерство культуры Российской Федерации по ходатайству держателя открытого листа принимает решение о продлении действия открытого листа на срок, не превышающий время приостановления его действия. Срок продления действия открытого листа</w:t>
      </w:r>
      <w:r>
        <w:t xml:space="preserve"> устанавливается приказом Министерства культуры Российской Федерации, копия которого, заверенная Министерством культуры Российской Федерации, в течение 5 рабочих дней направляется или вручается держателю открытого листа, а также направляется в Академию.</w:t>
      </w:r>
    </w:p>
    <w:p w:rsidR="00000000" w:rsidRDefault="00AF247C">
      <w:bookmarkStart w:id="53" w:name="sub_25"/>
      <w:bookmarkEnd w:id="52"/>
      <w:r>
        <w:t>25. Основанием для прекращения действия открытого листа является:</w:t>
      </w:r>
    </w:p>
    <w:p w:rsidR="00000000" w:rsidRDefault="00AF247C">
      <w:bookmarkStart w:id="54" w:name="sub_251"/>
      <w:bookmarkEnd w:id="53"/>
      <w:r>
        <w:t>а) письменное обращение в Министерство культуры Российской Федерации держателя открытого листа о досрочном прекращении его действия;</w:t>
      </w:r>
    </w:p>
    <w:p w:rsidR="00000000" w:rsidRDefault="00AF247C">
      <w:bookmarkStart w:id="55" w:name="sub_252"/>
      <w:bookmarkEnd w:id="54"/>
      <w:r>
        <w:t>б) письменное обраще</w:t>
      </w:r>
      <w:r>
        <w:t>ние в Министерство культуры Российской Федерации работодателя держателя открытого листа о досрочном прекращении его действия;</w:t>
      </w:r>
    </w:p>
    <w:p w:rsidR="00000000" w:rsidRDefault="00AF247C">
      <w:bookmarkStart w:id="56" w:name="sub_253"/>
      <w:bookmarkEnd w:id="55"/>
      <w:r>
        <w:t xml:space="preserve">в) утратил силу с 29 июня 2017 г. - </w:t>
      </w:r>
      <w:hyperlink r:id="rId26" w:history="1">
        <w:r>
          <w:rPr>
            <w:rStyle w:val="a4"/>
          </w:rPr>
          <w:t>Постановление</w:t>
        </w:r>
      </w:hyperlink>
      <w:r>
        <w:t xml:space="preserve"> Правительства РФ от 17 июня</w:t>
      </w:r>
      <w:r>
        <w:t xml:space="preserve"> </w:t>
      </w:r>
      <w:r>
        <w:lastRenderedPageBreak/>
        <w:t>2017 г. N 720;</w:t>
      </w:r>
    </w:p>
    <w:bookmarkEnd w:id="56"/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F247C">
      <w:pPr>
        <w:pStyle w:val="a7"/>
      </w:pPr>
      <w:hyperlink r:id="rId27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bookmarkStart w:id="57" w:name="sub_254"/>
      <w:r>
        <w:t xml:space="preserve">г) неисполнение требований к устранению нарушения, предусмотренного </w:t>
      </w:r>
      <w:hyperlink w:anchor="sub_193" w:history="1">
        <w:r>
          <w:rPr>
            <w:rStyle w:val="a4"/>
          </w:rPr>
          <w:t>подпунктом "в" пункта 19</w:t>
        </w:r>
      </w:hyperlink>
      <w:r>
        <w:t xml:space="preserve"> на</w:t>
      </w:r>
      <w:r>
        <w:t xml:space="preserve">стоящих Правил, в срок, установленный </w:t>
      </w:r>
      <w:hyperlink w:anchor="sub_21" w:history="1">
        <w:r>
          <w:rPr>
            <w:rStyle w:val="a4"/>
          </w:rPr>
          <w:t>пунктом 21</w:t>
        </w:r>
      </w:hyperlink>
      <w:r>
        <w:t xml:space="preserve"> настоящих Правил;</w:t>
      </w:r>
    </w:p>
    <w:p w:rsidR="00000000" w:rsidRDefault="00AF247C">
      <w:pPr>
        <w:pStyle w:val="a6"/>
        <w:rPr>
          <w:color w:val="000000"/>
          <w:sz w:val="16"/>
          <w:szCs w:val="16"/>
        </w:rPr>
      </w:pPr>
      <w:bookmarkStart w:id="58" w:name="sub_255"/>
      <w:bookmarkEnd w:id="57"/>
      <w:r>
        <w:rPr>
          <w:color w:val="000000"/>
          <w:sz w:val="16"/>
          <w:szCs w:val="16"/>
        </w:rPr>
        <w:t>Информация об изменениях:</w:t>
      </w:r>
    </w:p>
    <w:bookmarkEnd w:id="58"/>
    <w:p w:rsidR="00000000" w:rsidRDefault="00AF247C">
      <w:pPr>
        <w:pStyle w:val="a7"/>
      </w:pPr>
      <w:r>
        <w:fldChar w:fldCharType="begin"/>
      </w:r>
      <w:r>
        <w:instrText>HYPERLINK "garantF1://71600908.1082"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17 июня 2017 г. N </w:t>
      </w:r>
      <w:r>
        <w:t>720 подпункт "д" изложен в новой редакции</w:t>
      </w:r>
    </w:p>
    <w:p w:rsidR="00000000" w:rsidRDefault="00AF247C">
      <w:pPr>
        <w:pStyle w:val="a7"/>
      </w:pPr>
      <w:hyperlink r:id="rId28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AF247C">
      <w:r>
        <w:t>д) поступление в период проведения археологических полевых работ письменного обращения органа исполнительной власти субъекта Российско</w:t>
      </w:r>
      <w:r>
        <w:t xml:space="preserve">й Федерации, уполномоченного в области сохранения, использования, популяризации и государственной охраны объектов культурного наследия, о нарушении заявителем или работодателем </w:t>
      </w:r>
      <w:hyperlink r:id="rId2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</w:t>
      </w:r>
      <w:r>
        <w:t>асти охраны объектов культурного наследия, о невыполнении заявителем или работодателем законного предписания указанного органа (с приложением копии предписания);</w:t>
      </w:r>
    </w:p>
    <w:p w:rsidR="00000000" w:rsidRDefault="00AF247C">
      <w:bookmarkStart w:id="59" w:name="sub_256"/>
      <w:r>
        <w:t>е) истечение срока, на который выдан открытый лист.</w:t>
      </w:r>
    </w:p>
    <w:p w:rsidR="00000000" w:rsidRDefault="00AF247C">
      <w:bookmarkStart w:id="60" w:name="sub_26"/>
      <w:bookmarkEnd w:id="59"/>
      <w:r>
        <w:t>26. Министерство культ</w:t>
      </w:r>
      <w:r>
        <w:t>уры Российской Федерации в течение 5 рабочих дней со дня принятия решения о приостановлении или досрочном прекращении действия открытого листа либо о возобновлении действия приостановленного открытого листа направляет или вручает соответствующее уведомлени</w:t>
      </w:r>
      <w:r>
        <w:t>е:</w:t>
      </w:r>
    </w:p>
    <w:p w:rsidR="00000000" w:rsidRDefault="00AF247C">
      <w:bookmarkStart w:id="61" w:name="sub_261"/>
      <w:bookmarkEnd w:id="60"/>
      <w:r>
        <w:t>а) держателю открытого листа;</w:t>
      </w:r>
    </w:p>
    <w:p w:rsidR="00000000" w:rsidRDefault="00AF247C">
      <w:bookmarkStart w:id="62" w:name="sub_262"/>
      <w:bookmarkEnd w:id="61"/>
      <w:r>
        <w:t>б) работодателю, по ходатайству которого был выдан открытый лист;</w:t>
      </w:r>
    </w:p>
    <w:p w:rsidR="00000000" w:rsidRDefault="00AF247C">
      <w:bookmarkStart w:id="63" w:name="sub_263"/>
      <w:bookmarkEnd w:id="62"/>
      <w:r>
        <w:t>в) заказчику археологических полевых работ;</w:t>
      </w:r>
    </w:p>
    <w:p w:rsidR="00000000" w:rsidRDefault="00AF247C">
      <w:bookmarkStart w:id="64" w:name="sub_264"/>
      <w:bookmarkEnd w:id="63"/>
      <w:r>
        <w:t>г) Академии.</w:t>
      </w:r>
    </w:p>
    <w:p w:rsidR="00000000" w:rsidRDefault="00AF247C">
      <w:bookmarkStart w:id="65" w:name="sub_27"/>
      <w:bookmarkEnd w:id="64"/>
      <w:r>
        <w:t>27. Утратил силу с 29 июня 2017 </w:t>
      </w:r>
      <w:r>
        <w:t xml:space="preserve">г. - </w:t>
      </w:r>
      <w:hyperlink r:id="rId30" w:history="1">
        <w:r>
          <w:rPr>
            <w:rStyle w:val="a4"/>
          </w:rPr>
          <w:t>Постановление</w:t>
        </w:r>
      </w:hyperlink>
      <w:r>
        <w:t xml:space="preserve"> Правительства РФ от 17 июня 2017 г. N 720.</w:t>
      </w:r>
    </w:p>
    <w:bookmarkEnd w:id="65"/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F247C">
      <w:pPr>
        <w:pStyle w:val="a7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F247C">
      <w:pPr>
        <w:pStyle w:val="a7"/>
      </w:pPr>
    </w:p>
    <w:bookmarkStart w:id="66" w:name="sub_1100"/>
    <w:p w:rsidR="00000000" w:rsidRDefault="00AF247C">
      <w:pPr>
        <w:pStyle w:val="a7"/>
      </w:pPr>
      <w:r>
        <w:fldChar w:fldCharType="begin"/>
      </w:r>
      <w:r>
        <w:instrText>HYPERLINK "garantF1://71600908.1010"</w:instrText>
      </w:r>
      <w:r>
        <w:fldChar w:fldCharType="separate"/>
      </w:r>
      <w:r>
        <w:rPr>
          <w:rStyle w:val="a4"/>
        </w:rPr>
        <w:t>По</w:t>
      </w:r>
      <w:r>
        <w:rPr>
          <w:rStyle w:val="a4"/>
        </w:rPr>
        <w:t>становлением</w:t>
      </w:r>
      <w:r>
        <w:fldChar w:fldCharType="end"/>
      </w:r>
      <w:r>
        <w:t xml:space="preserve"> Правительства РФ от 17 июня 2017 г. N 720 приложение изложено в новой редакции</w:t>
      </w:r>
    </w:p>
    <w:bookmarkEnd w:id="66"/>
    <w:p w:rsidR="00000000" w:rsidRDefault="00AF247C">
      <w:pPr>
        <w:pStyle w:val="a7"/>
      </w:pPr>
      <w:r>
        <w:fldChar w:fldCharType="begin"/>
      </w:r>
      <w:r>
        <w:instrText>HYPERLINK "garantF1://57313351.1100"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000000" w:rsidRDefault="00AF247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F247C">
      <w:pPr>
        <w:pStyle w:val="a6"/>
      </w:pPr>
      <w:r>
        <w:t>См. данную форму в редакторе MS-Word</w:t>
      </w:r>
    </w:p>
    <w:p w:rsidR="00000000" w:rsidRDefault="00AF247C">
      <w:pPr>
        <w:pStyle w:val="a6"/>
      </w:pPr>
    </w:p>
    <w:p w:rsidR="00000000" w:rsidRDefault="00AF247C">
      <w:pPr>
        <w:ind w:firstLine="0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выдачи, приостановления</w:t>
      </w:r>
      <w:r>
        <w:rPr>
          <w:rStyle w:val="a3"/>
        </w:rPr>
        <w:br/>
        <w:t>и прекращения действия разрешений</w:t>
      </w:r>
      <w:r>
        <w:rPr>
          <w:rStyle w:val="a3"/>
        </w:rPr>
        <w:br/>
        <w:t>(открытых листов) на проведение работ</w:t>
      </w:r>
      <w:r>
        <w:rPr>
          <w:rStyle w:val="a3"/>
        </w:rPr>
        <w:br/>
        <w:t>по выявлению и изучению объектов</w:t>
      </w:r>
      <w:r>
        <w:rPr>
          <w:rStyle w:val="a3"/>
        </w:rPr>
        <w:br/>
        <w:t>археологического наследия</w:t>
      </w:r>
      <w:r>
        <w:rPr>
          <w:rStyle w:val="a3"/>
        </w:rPr>
        <w:br/>
        <w:t>(с изменениями от 17 июня 2017 г. N  720)</w:t>
      </w:r>
    </w:p>
    <w:p w:rsidR="00000000" w:rsidRDefault="00AF247C"/>
    <w:p w:rsidR="00000000" w:rsidRDefault="00AF247C">
      <w:pPr>
        <w:ind w:firstLine="0"/>
        <w:jc w:val="right"/>
      </w:pPr>
      <w:r>
        <w:rPr>
          <w:rStyle w:val="a3"/>
        </w:rPr>
        <w:t>(форма)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ЗАЯВЛЕНИЕ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>
        <w:rPr>
          <w:rStyle w:val="a3"/>
          <w:sz w:val="22"/>
          <w:szCs w:val="22"/>
        </w:rPr>
        <w:t>о выдаче разрешения (открытого листа) на проведение работ по выявлению и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Style w:val="a3"/>
          <w:sz w:val="22"/>
          <w:szCs w:val="22"/>
        </w:rPr>
        <w:t>изучению объектов археологического наследия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67" w:name="sub_1101"/>
      <w:r>
        <w:rPr>
          <w:sz w:val="22"/>
          <w:szCs w:val="22"/>
        </w:rPr>
        <w:t xml:space="preserve">    1. Я, _______________________________________________________________</w:t>
      </w:r>
    </w:p>
    <w:bookmarkEnd w:id="67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_________________________________________________________,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прошу выдать разрешение (</w:t>
      </w:r>
      <w:hyperlink r:id="rId32" w:history="1">
        <w:r>
          <w:rPr>
            <w:rStyle w:val="a4"/>
            <w:sz w:val="22"/>
            <w:szCs w:val="22"/>
          </w:rPr>
          <w:t>открытый лист</w:t>
        </w:r>
      </w:hyperlink>
      <w:r>
        <w:rPr>
          <w:sz w:val="22"/>
          <w:szCs w:val="22"/>
        </w:rPr>
        <w:t>) на проведение работ по выявлению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и изучению объектов археологическ</w:t>
      </w:r>
      <w:r>
        <w:rPr>
          <w:sz w:val="22"/>
          <w:szCs w:val="22"/>
        </w:rPr>
        <w:t>ого наследия (нужное подчеркнуть):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археологические разведки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археологические раскопки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археологические наблюдения.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68" w:name="sub_1102"/>
      <w:r>
        <w:rPr>
          <w:sz w:val="22"/>
          <w:szCs w:val="22"/>
        </w:rPr>
        <w:t xml:space="preserve">     2. Место жительства (регистрации) __________________________________</w:t>
      </w:r>
    </w:p>
    <w:bookmarkEnd w:id="68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</w:rPr>
        <w:t>___________________________________,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 контактный телефон _______________________________________________,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адрес электронной почты (при наличии) 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69" w:name="sub_1103"/>
      <w:r>
        <w:rPr>
          <w:sz w:val="22"/>
          <w:szCs w:val="22"/>
        </w:rPr>
        <w:t xml:space="preserve">     3. Почтовый адрес,  по  которому  следует  направить   от</w:t>
      </w:r>
      <w:r>
        <w:rPr>
          <w:sz w:val="22"/>
          <w:szCs w:val="22"/>
        </w:rPr>
        <w:t>крытый лист</w:t>
      </w:r>
    </w:p>
    <w:bookmarkEnd w:id="69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(результат рассмотрения заявления), 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0" w:name="sub_1104"/>
      <w:r>
        <w:rPr>
          <w:sz w:val="22"/>
          <w:szCs w:val="22"/>
        </w:rPr>
        <w:t xml:space="preserve">     </w:t>
      </w:r>
      <w:r>
        <w:rPr>
          <w:sz w:val="22"/>
          <w:szCs w:val="22"/>
        </w:rPr>
        <w:t>4. Должность,  место  работы,  в  том  числе   полное   наименование</w:t>
      </w:r>
    </w:p>
    <w:bookmarkEnd w:id="70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работодателя, 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место нахождения работо</w:t>
      </w:r>
      <w:r>
        <w:rPr>
          <w:sz w:val="22"/>
          <w:szCs w:val="22"/>
        </w:rPr>
        <w:t>дателя 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фактический адрес работодателя 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контактный телефон работодателя 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1" w:name="sub_1105"/>
      <w:r>
        <w:rPr>
          <w:sz w:val="22"/>
          <w:szCs w:val="22"/>
        </w:rPr>
        <w:t xml:space="preserve">     5. Территория (маршрут) проведения археологических разведок</w:t>
      </w:r>
    </w:p>
    <w:bookmarkEnd w:id="71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</w:t>
      </w:r>
      <w:r>
        <w:rPr>
          <w:sz w:val="22"/>
          <w:szCs w:val="22"/>
        </w:rPr>
        <w:t>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2" w:name="sub_1106"/>
      <w:r>
        <w:rPr>
          <w:sz w:val="22"/>
          <w:szCs w:val="22"/>
        </w:rPr>
        <w:t xml:space="preserve">     6. Официальное  наименование  и  с</w:t>
      </w:r>
      <w:r>
        <w:rPr>
          <w:sz w:val="22"/>
          <w:szCs w:val="22"/>
        </w:rPr>
        <w:t>татус   объекта   археологического</w:t>
      </w:r>
    </w:p>
    <w:bookmarkEnd w:id="72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наследия  (в  соответствии   с   данными   о   постановке   объекта   на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государственный учет), на котором заявитель намерен проводить заявленные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работы, ________________________________________________________</w:t>
      </w:r>
      <w:r>
        <w:rPr>
          <w:sz w:val="22"/>
          <w:szCs w:val="22"/>
        </w:rPr>
        <w:t>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3" w:name="sub_1107"/>
      <w:r>
        <w:rPr>
          <w:sz w:val="22"/>
          <w:szCs w:val="22"/>
        </w:rPr>
        <w:t xml:space="preserve">     7. Основание для проведения заявленных работ _______________________</w:t>
      </w:r>
    </w:p>
    <w:bookmarkEnd w:id="73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</w:t>
      </w:r>
      <w:r>
        <w:rPr>
          <w:sz w:val="22"/>
          <w:szCs w:val="22"/>
        </w:rPr>
        <w:t>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4" w:name="sub_1108"/>
      <w:r>
        <w:rPr>
          <w:sz w:val="22"/>
          <w:szCs w:val="22"/>
        </w:rPr>
        <w:t xml:space="preserve">     8. Сроки   проведения   заявленных   работ   (в       соответствии с</w:t>
      </w:r>
    </w:p>
    <w:bookmarkEnd w:id="74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представленным планом научных исследований и  разработок  или  договором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(офертой) ______________</w:t>
      </w:r>
      <w:r>
        <w:rPr>
          <w:sz w:val="22"/>
          <w:szCs w:val="22"/>
        </w:rPr>
        <w:t>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bookmarkStart w:id="75" w:name="sub_1109"/>
      <w:r>
        <w:rPr>
          <w:sz w:val="22"/>
          <w:szCs w:val="22"/>
        </w:rPr>
        <w:t xml:space="preserve">     9. Перечень прилагаемых в соответствии с  </w:t>
      </w:r>
      <w:hyperlink w:anchor="sub_4" w:history="1">
        <w:r>
          <w:rPr>
            <w:rStyle w:val="a4"/>
            <w:sz w:val="22"/>
            <w:szCs w:val="22"/>
          </w:rPr>
          <w:t>пунктом 4</w:t>
        </w:r>
      </w:hyperlink>
      <w:r>
        <w:rPr>
          <w:sz w:val="22"/>
          <w:szCs w:val="22"/>
        </w:rPr>
        <w:t xml:space="preserve">  Правил  выдачи,</w:t>
      </w:r>
    </w:p>
    <w:bookmarkEnd w:id="75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приостановления и </w:t>
      </w:r>
      <w:r>
        <w:rPr>
          <w:sz w:val="22"/>
          <w:szCs w:val="22"/>
        </w:rPr>
        <w:t>прекращения действия разрешений (открытых  листов)  на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проведение работ  по  выявлению  и  изучению  объектов  археологического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наследия, утвержденных </w:t>
      </w:r>
      <w:hyperlink w:anchor="sub_0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 Российской Федерации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от   20 февраля    2014 г. N </w:t>
      </w:r>
      <w:r>
        <w:rPr>
          <w:sz w:val="22"/>
          <w:szCs w:val="22"/>
        </w:rPr>
        <w:t>127    "Об утверждении       Правил выдачи,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приостановления и прекращения действия разрешений (открытых  листов)  на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проведение работ  по  выявлению  и  изучению  объектов  археологического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наследия", документов: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>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_______________________________________________________________________.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 ___________________</w:t>
      </w:r>
    </w:p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(ф.и.о. заявителя)     (подпись)</w:t>
      </w:r>
    </w:p>
    <w:p w:rsidR="00000000" w:rsidRDefault="00AF247C"/>
    <w:p w:rsidR="00000000" w:rsidRDefault="00AF247C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Дата заполнения _____________</w:t>
      </w:r>
      <w:r>
        <w:rPr>
          <w:sz w:val="22"/>
          <w:szCs w:val="22"/>
        </w:rPr>
        <w:t>____</w:t>
      </w:r>
    </w:p>
    <w:p w:rsidR="00000000" w:rsidRDefault="00AF247C"/>
    <w:p w:rsidR="00AF247C" w:rsidRDefault="00AF247C"/>
    <w:sectPr w:rsidR="00AF247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DE0"/>
    <w:rsid w:val="00575DE0"/>
    <w:rsid w:val="00A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85F4CE-4068-402A-A77F-F6982927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b">
    <w:name w:val="Ссылка на официальную публикацию"/>
    <w:basedOn w:val="a"/>
    <w:next w:val="a"/>
    <w:uiPriority w:val="99"/>
  </w:style>
  <w:style w:type="character" w:customStyle="1" w:styleId="ac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57313351.47" TargetMode="External"/><Relationship Id="rId18" Type="http://schemas.openxmlformats.org/officeDocument/2006/relationships/hyperlink" Target="garantF1://57313351.11" TargetMode="External"/><Relationship Id="rId26" Type="http://schemas.openxmlformats.org/officeDocument/2006/relationships/hyperlink" Target="garantF1://71600908.1081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7232.2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71334238.1000" TargetMode="External"/><Relationship Id="rId12" Type="http://schemas.openxmlformats.org/officeDocument/2006/relationships/hyperlink" Target="garantF1://71600908.1012" TargetMode="External"/><Relationship Id="rId17" Type="http://schemas.openxmlformats.org/officeDocument/2006/relationships/hyperlink" Target="garantF1://57313351.102" TargetMode="External"/><Relationship Id="rId25" Type="http://schemas.openxmlformats.org/officeDocument/2006/relationships/hyperlink" Target="garantF1://57313351.1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1931634.0" TargetMode="External"/><Relationship Id="rId20" Type="http://schemas.openxmlformats.org/officeDocument/2006/relationships/hyperlink" Target="garantF1://57313351.134" TargetMode="External"/><Relationship Id="rId29" Type="http://schemas.openxmlformats.org/officeDocument/2006/relationships/hyperlink" Target="garantF1://12027232.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55072088.1000" TargetMode="External"/><Relationship Id="rId11" Type="http://schemas.openxmlformats.org/officeDocument/2006/relationships/hyperlink" Target="garantF1://57313351.46" TargetMode="External"/><Relationship Id="rId24" Type="http://schemas.openxmlformats.org/officeDocument/2006/relationships/hyperlink" Target="garantF1://57313351.17" TargetMode="External"/><Relationship Id="rId32" Type="http://schemas.openxmlformats.org/officeDocument/2006/relationships/hyperlink" Target="garantF1://55072088.1000" TargetMode="External"/><Relationship Id="rId5" Type="http://schemas.openxmlformats.org/officeDocument/2006/relationships/hyperlink" Target="garantF1://12027232.4513" TargetMode="External"/><Relationship Id="rId15" Type="http://schemas.openxmlformats.org/officeDocument/2006/relationships/hyperlink" Target="garantF1://57313351.101" TargetMode="External"/><Relationship Id="rId23" Type="http://schemas.openxmlformats.org/officeDocument/2006/relationships/hyperlink" Target="garantF1://55072088.1000" TargetMode="External"/><Relationship Id="rId28" Type="http://schemas.openxmlformats.org/officeDocument/2006/relationships/hyperlink" Target="garantF1://57313351.255" TargetMode="External"/><Relationship Id="rId10" Type="http://schemas.openxmlformats.org/officeDocument/2006/relationships/hyperlink" Target="garantF1://71600908.1012" TargetMode="External"/><Relationship Id="rId19" Type="http://schemas.openxmlformats.org/officeDocument/2006/relationships/hyperlink" Target="garantF1://57313351.133" TargetMode="External"/><Relationship Id="rId31" Type="http://schemas.openxmlformats.org/officeDocument/2006/relationships/hyperlink" Target="garantF1://57313351.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313351.45" TargetMode="External"/><Relationship Id="rId14" Type="http://schemas.openxmlformats.org/officeDocument/2006/relationships/hyperlink" Target="garantF1://57313351.49" TargetMode="External"/><Relationship Id="rId22" Type="http://schemas.openxmlformats.org/officeDocument/2006/relationships/hyperlink" Target="garantF1://57313351.14" TargetMode="External"/><Relationship Id="rId27" Type="http://schemas.openxmlformats.org/officeDocument/2006/relationships/hyperlink" Target="garantF1://57313351.253" TargetMode="External"/><Relationship Id="rId30" Type="http://schemas.openxmlformats.org/officeDocument/2006/relationships/hyperlink" Target="garantF1://71600908.1009" TargetMode="External"/><Relationship Id="rId8" Type="http://schemas.openxmlformats.org/officeDocument/2006/relationships/hyperlink" Target="garantF1://7133423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3904</Words>
  <Characters>22254</Characters>
  <Application>Microsoft Office Word</Application>
  <DocSecurity>0</DocSecurity>
  <Lines>185</Lines>
  <Paragraphs>52</Paragraphs>
  <ScaleCrop>false</ScaleCrop>
  <Company>НПП "Гарант-Сервис"</Company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2019-07-05T06:16:00Z</dcterms:created>
  <dcterms:modified xsi:type="dcterms:W3CDTF">2019-07-05T06:16:00Z</dcterms:modified>
</cp:coreProperties>
</file>