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4A5" w:rsidRDefault="00554E3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2E654" wp14:editId="756AE8D9">
                <wp:simplePos x="0" y="0"/>
                <wp:positionH relativeFrom="column">
                  <wp:posOffset>7250430</wp:posOffset>
                </wp:positionH>
                <wp:positionV relativeFrom="paragraph">
                  <wp:posOffset>-337185</wp:posOffset>
                </wp:positionV>
                <wp:extent cx="2306320" cy="66675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3D" w:rsidRPr="00AC16A1" w:rsidRDefault="00554E3D" w:rsidP="00554E3D">
                            <w:pPr>
                              <w:ind w:right="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2E65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70.9pt;margin-top:-26.55pt;width:181.6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" filled="f" stroked="f">
                <v:textbox>
                  <w:txbxContent>
                    <w:p w:rsidR="00554E3D" w:rsidRPr="00AC16A1" w:rsidRDefault="00554E3D" w:rsidP="00554E3D">
                      <w:pPr>
                        <w:ind w:right="84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44A5" w:rsidRPr="00554E3D" w:rsidRDefault="00BD44A5" w:rsidP="00BD44A5">
      <w:pPr>
        <w:jc w:val="center"/>
        <w:rPr>
          <w:b/>
          <w:sz w:val="28"/>
          <w:szCs w:val="28"/>
        </w:rPr>
      </w:pPr>
      <w:r w:rsidRPr="00554E3D">
        <w:rPr>
          <w:b/>
          <w:sz w:val="28"/>
          <w:szCs w:val="28"/>
        </w:rPr>
        <w:t>ОТЧ</w:t>
      </w:r>
      <w:r w:rsidR="00024657">
        <w:rPr>
          <w:b/>
          <w:sz w:val="28"/>
          <w:szCs w:val="28"/>
        </w:rPr>
        <w:t>Е</w:t>
      </w:r>
      <w:r w:rsidRPr="00554E3D">
        <w:rPr>
          <w:b/>
          <w:sz w:val="28"/>
          <w:szCs w:val="28"/>
        </w:rPr>
        <w:t xml:space="preserve">Т </w:t>
      </w:r>
    </w:p>
    <w:p w:rsidR="006563DF" w:rsidRPr="004B6FF0" w:rsidRDefault="00BD44A5" w:rsidP="00A445AD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54E3D">
        <w:rPr>
          <w:rFonts w:ascii="Times New Roman" w:hAnsi="Times New Roman" w:cs="Times New Roman"/>
          <w:sz w:val="28"/>
          <w:szCs w:val="28"/>
        </w:rPr>
        <w:t xml:space="preserve">о выполнении </w:t>
      </w:r>
      <w:r w:rsidR="009D679E">
        <w:rPr>
          <w:rFonts w:ascii="Times New Roman" w:hAnsi="Times New Roman" w:cs="Times New Roman"/>
          <w:sz w:val="28"/>
          <w:szCs w:val="28"/>
        </w:rPr>
        <w:t>в</w:t>
      </w:r>
      <w:r w:rsidR="00B9441C">
        <w:rPr>
          <w:rFonts w:ascii="Times New Roman" w:hAnsi="Times New Roman" w:cs="Times New Roman"/>
          <w:sz w:val="28"/>
          <w:szCs w:val="28"/>
        </w:rPr>
        <w:t>о втором квартале</w:t>
      </w:r>
      <w:r w:rsidR="009D679E" w:rsidRPr="009D679E">
        <w:rPr>
          <w:rFonts w:ascii="Times New Roman" w:hAnsi="Times New Roman" w:cs="Times New Roman"/>
          <w:sz w:val="24"/>
          <w:szCs w:val="24"/>
        </w:rPr>
        <w:t xml:space="preserve"> </w:t>
      </w:r>
      <w:r w:rsidR="009D679E">
        <w:rPr>
          <w:rFonts w:ascii="Times New Roman" w:hAnsi="Times New Roman" w:cs="Times New Roman"/>
          <w:sz w:val="28"/>
          <w:szCs w:val="28"/>
        </w:rPr>
        <w:t>20</w:t>
      </w:r>
      <w:r w:rsidR="004B6FF0">
        <w:rPr>
          <w:rFonts w:ascii="Times New Roman" w:hAnsi="Times New Roman" w:cs="Times New Roman"/>
          <w:sz w:val="28"/>
          <w:szCs w:val="28"/>
        </w:rPr>
        <w:t>18</w:t>
      </w:r>
      <w:r w:rsidR="009D679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563DF">
        <w:rPr>
          <w:rFonts w:ascii="Times New Roman" w:hAnsi="Times New Roman" w:cs="Times New Roman"/>
          <w:sz w:val="28"/>
          <w:szCs w:val="28"/>
        </w:rPr>
        <w:t>п</w:t>
      </w:r>
      <w:r w:rsidR="00515F38">
        <w:rPr>
          <w:rFonts w:ascii="Times New Roman" w:hAnsi="Times New Roman" w:cs="Times New Roman"/>
          <w:sz w:val="28"/>
          <w:szCs w:val="28"/>
        </w:rPr>
        <w:t>лан</w:t>
      </w:r>
      <w:r w:rsidR="00843502">
        <w:rPr>
          <w:rFonts w:ascii="Times New Roman" w:hAnsi="Times New Roman" w:cs="Times New Roman"/>
          <w:sz w:val="28"/>
          <w:szCs w:val="28"/>
        </w:rPr>
        <w:t>а</w:t>
      </w:r>
      <w:r w:rsidR="00515F38">
        <w:rPr>
          <w:rFonts w:ascii="Times New Roman" w:hAnsi="Times New Roman" w:cs="Times New Roman"/>
          <w:sz w:val="28"/>
          <w:szCs w:val="28"/>
        </w:rPr>
        <w:t xml:space="preserve"> </w:t>
      </w:r>
      <w:r w:rsidRPr="00554E3D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9D679E">
        <w:rPr>
          <w:rFonts w:ascii="Times New Roman" w:hAnsi="Times New Roman" w:cs="Times New Roman"/>
          <w:sz w:val="28"/>
          <w:szCs w:val="28"/>
        </w:rPr>
        <w:br/>
      </w:r>
      <w:r w:rsidR="001945C3" w:rsidRPr="00554E3D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  <w:r w:rsidR="00CB03DB" w:rsidRPr="00554E3D">
        <w:rPr>
          <w:rFonts w:ascii="Times New Roman" w:hAnsi="Times New Roman" w:cs="Times New Roman"/>
          <w:sz w:val="28"/>
          <w:szCs w:val="28"/>
        </w:rPr>
        <w:t xml:space="preserve"> </w:t>
      </w:r>
      <w:r w:rsidR="00843502">
        <w:rPr>
          <w:rFonts w:ascii="Times New Roman" w:hAnsi="Times New Roman" w:cs="Times New Roman"/>
          <w:sz w:val="28"/>
          <w:szCs w:val="28"/>
        </w:rPr>
        <w:t xml:space="preserve">в </w:t>
      </w:r>
      <w:r w:rsidR="004B6FF0" w:rsidRPr="004B6FF0">
        <w:rPr>
          <w:rFonts w:ascii="Times New Roman" w:hAnsi="Times New Roman" w:cs="Times New Roman"/>
          <w:sz w:val="28"/>
          <w:szCs w:val="28"/>
        </w:rPr>
        <w:t>Управлени</w:t>
      </w:r>
      <w:r w:rsidR="004B6FF0">
        <w:rPr>
          <w:rFonts w:ascii="Times New Roman" w:hAnsi="Times New Roman" w:cs="Times New Roman"/>
          <w:sz w:val="28"/>
          <w:szCs w:val="28"/>
        </w:rPr>
        <w:t>и</w:t>
      </w:r>
      <w:r w:rsidR="004B6FF0" w:rsidRPr="004B6FF0">
        <w:rPr>
          <w:rFonts w:ascii="Times New Roman" w:hAnsi="Times New Roman" w:cs="Times New Roman"/>
          <w:sz w:val="28"/>
          <w:szCs w:val="28"/>
        </w:rPr>
        <w:t xml:space="preserve"> государственной охраны объектов культурного наследия Свердловской области </w:t>
      </w:r>
      <w:r w:rsidR="00843502">
        <w:rPr>
          <w:rFonts w:ascii="Times New Roman" w:hAnsi="Times New Roman" w:cs="Times New Roman"/>
          <w:sz w:val="28"/>
          <w:szCs w:val="28"/>
        </w:rPr>
        <w:t>на</w:t>
      </w:r>
      <w:r w:rsidR="00A371C1">
        <w:rPr>
          <w:rFonts w:ascii="Times New Roman" w:hAnsi="Times New Roman" w:cs="Times New Roman"/>
          <w:sz w:val="28"/>
          <w:szCs w:val="28"/>
        </w:rPr>
        <w:t>_</w:t>
      </w:r>
      <w:r w:rsidR="004B6FF0">
        <w:rPr>
          <w:rFonts w:ascii="Times New Roman" w:hAnsi="Times New Roman" w:cs="Times New Roman"/>
          <w:sz w:val="28"/>
          <w:szCs w:val="28"/>
        </w:rPr>
        <w:t>2018-2019</w:t>
      </w:r>
      <w:r w:rsidR="00A371C1">
        <w:rPr>
          <w:rFonts w:ascii="Times New Roman" w:hAnsi="Times New Roman" w:cs="Times New Roman"/>
          <w:sz w:val="28"/>
          <w:szCs w:val="28"/>
        </w:rPr>
        <w:t>_</w:t>
      </w:r>
      <w:r w:rsidR="00843502">
        <w:rPr>
          <w:rFonts w:ascii="Times New Roman" w:hAnsi="Times New Roman" w:cs="Times New Roman"/>
          <w:sz w:val="28"/>
          <w:szCs w:val="28"/>
        </w:rPr>
        <w:t>годы</w:t>
      </w:r>
      <w:r w:rsidR="009D679E" w:rsidRPr="009D679E">
        <w:rPr>
          <w:rFonts w:ascii="Times New Roman" w:hAnsi="Times New Roman" w:cs="Times New Roman"/>
          <w:i/>
          <w:sz w:val="24"/>
          <w:szCs w:val="24"/>
        </w:rPr>
        <w:t>,</w:t>
      </w:r>
      <w:r w:rsidR="009D679E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9D679E" w:rsidRPr="004B6FF0">
        <w:rPr>
          <w:rFonts w:ascii="Times New Roman" w:hAnsi="Times New Roman" w:cs="Times New Roman"/>
          <w:sz w:val="28"/>
          <w:szCs w:val="28"/>
        </w:rPr>
        <w:t>утвержденн</w:t>
      </w:r>
      <w:r w:rsidR="00E33CDD">
        <w:rPr>
          <w:rFonts w:ascii="Times New Roman" w:hAnsi="Times New Roman" w:cs="Times New Roman"/>
          <w:sz w:val="28"/>
          <w:szCs w:val="28"/>
        </w:rPr>
        <w:t>ого</w:t>
      </w:r>
      <w:r w:rsidR="009D679E" w:rsidRPr="004B6FF0">
        <w:rPr>
          <w:rFonts w:ascii="Times New Roman" w:hAnsi="Times New Roman" w:cs="Times New Roman"/>
          <w:sz w:val="28"/>
          <w:szCs w:val="28"/>
        </w:rPr>
        <w:t xml:space="preserve"> </w:t>
      </w:r>
      <w:r w:rsidR="004B6FF0" w:rsidRPr="004B6FF0">
        <w:rPr>
          <w:rFonts w:ascii="Times New Roman" w:hAnsi="Times New Roman" w:cs="Times New Roman"/>
          <w:sz w:val="28"/>
          <w:szCs w:val="28"/>
        </w:rPr>
        <w:t xml:space="preserve">приказом Управления государственной охраны объектов культурного наследия </w:t>
      </w:r>
      <w:r w:rsidR="00A435E7">
        <w:rPr>
          <w:rFonts w:ascii="Times New Roman" w:hAnsi="Times New Roman" w:cs="Times New Roman"/>
          <w:sz w:val="28"/>
          <w:szCs w:val="28"/>
        </w:rPr>
        <w:t>С</w:t>
      </w:r>
      <w:r w:rsidR="004B6FF0" w:rsidRPr="004B6FF0">
        <w:rPr>
          <w:rFonts w:ascii="Times New Roman" w:hAnsi="Times New Roman" w:cs="Times New Roman"/>
          <w:sz w:val="28"/>
          <w:szCs w:val="28"/>
        </w:rPr>
        <w:t>вердловской области от 25.12.2017 № 462.</w:t>
      </w:r>
    </w:p>
    <w:p w:rsidR="009D679E" w:rsidRPr="009D679E" w:rsidRDefault="009D679E" w:rsidP="00A445AD">
      <w:pPr>
        <w:pStyle w:val="ConsTitle"/>
        <w:ind w:right="0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</w:p>
    <w:tbl>
      <w:tblPr>
        <w:tblStyle w:val="a3"/>
        <w:tblW w:w="14067" w:type="dxa"/>
        <w:jc w:val="center"/>
        <w:tblLayout w:type="fixed"/>
        <w:tblLook w:val="0000" w:firstRow="0" w:lastRow="0" w:firstColumn="0" w:lastColumn="0" w:noHBand="0" w:noVBand="0"/>
      </w:tblPr>
      <w:tblGrid>
        <w:gridCol w:w="883"/>
        <w:gridCol w:w="1276"/>
        <w:gridCol w:w="4505"/>
        <w:gridCol w:w="2272"/>
        <w:gridCol w:w="3090"/>
        <w:gridCol w:w="2041"/>
      </w:tblGrid>
      <w:tr w:rsidR="0068560E" w:rsidRPr="00103D32" w:rsidTr="00502AD0">
        <w:trPr>
          <w:jc w:val="center"/>
        </w:trPr>
        <w:tc>
          <w:tcPr>
            <w:tcW w:w="883" w:type="dxa"/>
            <w:tcBorders>
              <w:top w:val="double" w:sz="6" w:space="0" w:color="000000"/>
              <w:bottom w:val="double" w:sz="6" w:space="0" w:color="000000"/>
            </w:tcBorders>
          </w:tcPr>
          <w:p w:rsidR="0068560E" w:rsidRDefault="0068560E" w:rsidP="006F3CA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</w:t>
            </w:r>
          </w:p>
          <w:p w:rsidR="0068560E" w:rsidRPr="00137142" w:rsidRDefault="0068560E" w:rsidP="006F3CA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</w:t>
            </w:r>
            <w:r w:rsidRPr="00D977B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</w:t>
            </w:r>
          </w:p>
        </w:tc>
        <w:tc>
          <w:tcPr>
            <w:tcW w:w="1276" w:type="dxa"/>
            <w:tcBorders>
              <w:top w:val="double" w:sz="6" w:space="0" w:color="000000"/>
              <w:bottom w:val="double" w:sz="6" w:space="0" w:color="000000"/>
            </w:tcBorders>
          </w:tcPr>
          <w:p w:rsidR="0068560E" w:rsidRDefault="0068560E" w:rsidP="0071741E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Номер пункта Плана </w:t>
            </w:r>
          </w:p>
        </w:tc>
        <w:tc>
          <w:tcPr>
            <w:tcW w:w="4505" w:type="dxa"/>
            <w:tcBorders>
              <w:top w:val="double" w:sz="6" w:space="0" w:color="000000"/>
              <w:bottom w:val="double" w:sz="6" w:space="0" w:color="000000"/>
            </w:tcBorders>
          </w:tcPr>
          <w:p w:rsidR="0068560E" w:rsidRPr="00103D32" w:rsidRDefault="0068560E" w:rsidP="006F3CA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Наименование м</w:t>
            </w:r>
            <w:r w:rsidRPr="00103D3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ероприятия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План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2272" w:type="dxa"/>
            <w:tcBorders>
              <w:top w:val="double" w:sz="6" w:space="0" w:color="000000"/>
              <w:bottom w:val="double" w:sz="6" w:space="0" w:color="000000"/>
            </w:tcBorders>
          </w:tcPr>
          <w:p w:rsidR="0068560E" w:rsidRDefault="0068560E" w:rsidP="0068560E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Установленный срок исполнения мероприятия Плана</w:t>
            </w:r>
          </w:p>
        </w:tc>
        <w:tc>
          <w:tcPr>
            <w:tcW w:w="3090" w:type="dxa"/>
            <w:tcBorders>
              <w:top w:val="double" w:sz="6" w:space="0" w:color="000000"/>
              <w:bottom w:val="double" w:sz="6" w:space="0" w:color="000000"/>
            </w:tcBorders>
          </w:tcPr>
          <w:p w:rsidR="0068560E" w:rsidRDefault="0068560E" w:rsidP="006F3CA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Информация </w:t>
            </w:r>
          </w:p>
          <w:p w:rsidR="0068560E" w:rsidRDefault="0068560E" w:rsidP="006F3CA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 реализации мероприятия</w:t>
            </w:r>
          </w:p>
          <w:p w:rsidR="0068560E" w:rsidRPr="00103D32" w:rsidRDefault="0068560E" w:rsidP="006F3CA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(проведенная работа)</w:t>
            </w:r>
          </w:p>
        </w:tc>
        <w:tc>
          <w:tcPr>
            <w:tcW w:w="2041" w:type="dxa"/>
            <w:tcBorders>
              <w:top w:val="double" w:sz="6" w:space="0" w:color="000000"/>
              <w:bottom w:val="double" w:sz="6" w:space="0" w:color="000000"/>
            </w:tcBorders>
          </w:tcPr>
          <w:p w:rsidR="0068560E" w:rsidRPr="00103D32" w:rsidRDefault="0068560E" w:rsidP="006F3CA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Оценка результатов выполнения мероприятия (результат) </w:t>
            </w:r>
          </w:p>
        </w:tc>
      </w:tr>
      <w:tr w:rsidR="0068560E" w:rsidRPr="00E848D8" w:rsidTr="00502AD0">
        <w:trPr>
          <w:jc w:val="center"/>
        </w:trPr>
        <w:tc>
          <w:tcPr>
            <w:tcW w:w="883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68560E" w:rsidRPr="00E848D8" w:rsidRDefault="0068560E" w:rsidP="00574AE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68560E" w:rsidRPr="00E848D8" w:rsidRDefault="0068560E" w:rsidP="00D3091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505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68560E" w:rsidRPr="00E848D8" w:rsidRDefault="0068560E" w:rsidP="00D3091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72" w:type="dxa"/>
            <w:tcBorders>
              <w:top w:val="double" w:sz="6" w:space="0" w:color="000000"/>
              <w:bottom w:val="single" w:sz="6" w:space="0" w:color="000000"/>
            </w:tcBorders>
          </w:tcPr>
          <w:p w:rsidR="0068560E" w:rsidRPr="00E848D8" w:rsidRDefault="0068560E" w:rsidP="00A1614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090" w:type="dxa"/>
            <w:tcBorders>
              <w:top w:val="double" w:sz="6" w:space="0" w:color="000000"/>
              <w:bottom w:val="single" w:sz="6" w:space="0" w:color="000000"/>
            </w:tcBorders>
          </w:tcPr>
          <w:p w:rsidR="0068560E" w:rsidRPr="00E848D8" w:rsidRDefault="0068560E" w:rsidP="00A1614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041" w:type="dxa"/>
            <w:tcBorders>
              <w:top w:val="double" w:sz="6" w:space="0" w:color="000000"/>
              <w:bottom w:val="single" w:sz="6" w:space="0" w:color="000000"/>
            </w:tcBorders>
          </w:tcPr>
          <w:p w:rsidR="0068560E" w:rsidRPr="00E848D8" w:rsidRDefault="0068560E" w:rsidP="006F3CA2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CB6DBF" w:rsidRPr="00103D32" w:rsidTr="00502AD0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6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Проведение мониторинга выполнения государственными гражданскими служащими Управления обязанностей, ограничений и запретов, связанных с государственной гражданской службой, требований к служебному поведению и ходе реализации мероприятий по противодействию коррупции (федеральный и региональный антикоррупционные мониторинги). Ввод информации в «Антикоррупционный модуль» автоматизированной системы управления деятельностью исполнительных органов государственной власти Свердловской области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до 25 числа месяца, следующего за отчетным</w:t>
            </w:r>
          </w:p>
        </w:tc>
        <w:tc>
          <w:tcPr>
            <w:tcW w:w="3090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Региональный и федеральный антикоррупционный мониторинг размещены в АСУ ИОГВ до 25 числа месяца, следующего за отчетным.</w:t>
            </w:r>
          </w:p>
        </w:tc>
        <w:tc>
          <w:tcPr>
            <w:tcW w:w="2041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CB6DBF" w:rsidRPr="00103D32" w:rsidTr="00502AD0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9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 xml:space="preserve">Подготовка информационно-аналитической справки о результатах выполнения планов мероприятий по противодействию коррупции и целевых показателей реализации указанных </w:t>
            </w:r>
            <w:r w:rsidRPr="00502AD0">
              <w:rPr>
                <w:sz w:val="24"/>
                <w:szCs w:val="24"/>
              </w:rPr>
              <w:lastRenderedPageBreak/>
              <w:t>планов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lastRenderedPageBreak/>
              <w:t>1 и 2 квартал – до 25 числа месяца, следующего за отчетным периодом</w:t>
            </w:r>
          </w:p>
        </w:tc>
        <w:tc>
          <w:tcPr>
            <w:tcW w:w="3090" w:type="dxa"/>
            <w:tcBorders>
              <w:top w:val="single" w:sz="6" w:space="0" w:color="000000"/>
            </w:tcBorders>
          </w:tcPr>
          <w:p w:rsidR="00CB6DBF" w:rsidRPr="00502AD0" w:rsidRDefault="00E33CDD" w:rsidP="00E3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B6DBF" w:rsidRPr="00502AD0">
              <w:rPr>
                <w:sz w:val="24"/>
                <w:szCs w:val="24"/>
              </w:rPr>
              <w:t>одготовлен</w:t>
            </w:r>
            <w:r>
              <w:rPr>
                <w:sz w:val="24"/>
                <w:szCs w:val="24"/>
              </w:rPr>
              <w:t>а</w:t>
            </w:r>
            <w:r w:rsidR="00CB6DBF" w:rsidRPr="00502AD0">
              <w:rPr>
                <w:sz w:val="24"/>
                <w:szCs w:val="24"/>
              </w:rPr>
              <w:t xml:space="preserve"> информационно-аналитическ</w:t>
            </w:r>
            <w:r>
              <w:rPr>
                <w:sz w:val="24"/>
                <w:szCs w:val="24"/>
              </w:rPr>
              <w:t>ая</w:t>
            </w:r>
            <w:r w:rsidR="00CB6DBF" w:rsidRPr="00502AD0">
              <w:rPr>
                <w:sz w:val="24"/>
                <w:szCs w:val="24"/>
              </w:rPr>
              <w:t xml:space="preserve"> справк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br/>
              <w:t xml:space="preserve">за </w:t>
            </w:r>
            <w:r w:rsidR="00CB6DBF" w:rsidRPr="00502AD0">
              <w:rPr>
                <w:sz w:val="24"/>
                <w:szCs w:val="24"/>
              </w:rPr>
              <w:t>2 квартал 2018</w:t>
            </w:r>
          </w:p>
        </w:tc>
        <w:tc>
          <w:tcPr>
            <w:tcW w:w="2041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CB6DBF" w:rsidRPr="00103D32" w:rsidTr="00502AD0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10.1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Обеспечение представления сведений о доходах, расходах, об имуществе и обязательствах имущественного характера государственными гражданскими служащими, замещающими должности государственной гражданской службы Свердловской области в Управлении, контроля своевременности представления указанных сведений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Ежегодно, до 30 апреля</w:t>
            </w:r>
          </w:p>
        </w:tc>
        <w:tc>
          <w:tcPr>
            <w:tcW w:w="3090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 xml:space="preserve">Отдел правовой и организационной работы обеспечил представление всеми государственными служащими (100%) сведений о доходах, расходах, об имуществе за 2017 год </w:t>
            </w:r>
            <w:r w:rsidRPr="00502AD0">
              <w:rPr>
                <w:sz w:val="24"/>
                <w:szCs w:val="24"/>
              </w:rPr>
              <w:br/>
              <w:t>до 30.04.2018.</w:t>
            </w:r>
          </w:p>
        </w:tc>
        <w:tc>
          <w:tcPr>
            <w:tcW w:w="2041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CB6DBF" w:rsidRPr="00103D32" w:rsidTr="00502AD0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10.2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Обеспечение представления сведений о доходах, об имуществе и обязательствах имущественного характера руководителями подведомственных учреждений, контроля своевременности представления указанных сведений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Ежегодно, до 30 апреля</w:t>
            </w:r>
          </w:p>
        </w:tc>
        <w:tc>
          <w:tcPr>
            <w:tcW w:w="3090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 xml:space="preserve">Отдел правовой и организационной работы обеспечил представление руководителем подведомственного учреждения сведений о доходах, расходах, об имуществе за 2017 год </w:t>
            </w:r>
            <w:r w:rsidRPr="00502AD0">
              <w:rPr>
                <w:sz w:val="24"/>
                <w:szCs w:val="24"/>
              </w:rPr>
              <w:br/>
              <w:t>до 30.04.2018.</w:t>
            </w:r>
          </w:p>
        </w:tc>
        <w:tc>
          <w:tcPr>
            <w:tcW w:w="2041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CB6DBF" w:rsidRPr="00103D32" w:rsidTr="00502AD0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10.3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Обеспечение проведения проверок достоверности и полноты сведений о доходах, расходах, об имуществе и обязательствах имущественного характера, представляемых государственными гражданскими служащими Управления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ежегодно</w:t>
            </w:r>
          </w:p>
        </w:tc>
        <w:tc>
          <w:tcPr>
            <w:tcW w:w="3090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 xml:space="preserve">По истечении 1 месяца после предоставления государственными служащими сведений о доходах, расходах, об имуществе за 2017 год, в рамках анализа, направлены запросы о проверки достоверности и полноты представленных сведений. </w:t>
            </w:r>
          </w:p>
        </w:tc>
        <w:tc>
          <w:tcPr>
            <w:tcW w:w="2041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CB6DBF" w:rsidRPr="00103D32" w:rsidTr="00502AD0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10.7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ind w:right="-1"/>
              <w:contextualSpacing/>
              <w:jc w:val="both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 xml:space="preserve">Обеспечение комплекса организационных, разъяснительных и иных мер по соблюдению государственными гражданскими </w:t>
            </w:r>
            <w:r w:rsidRPr="00502AD0">
              <w:rPr>
                <w:sz w:val="24"/>
                <w:szCs w:val="24"/>
              </w:rPr>
              <w:lastRenderedPageBreak/>
              <w:t>служащими Управления ограничений, запретов и исполнению обязанностей, установленных в целях противодействия коррупции, а именно:</w:t>
            </w:r>
          </w:p>
          <w:p w:rsidR="00CB6DBF" w:rsidRPr="00502AD0" w:rsidRDefault="00CB6DBF" w:rsidP="00CB6DBF">
            <w:pPr>
              <w:ind w:right="-1"/>
              <w:jc w:val="both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проведение учебного занятия о криминализации обещаний дачи/получения взятки;</w:t>
            </w:r>
          </w:p>
          <w:p w:rsidR="00CB6DBF" w:rsidRPr="00502AD0" w:rsidRDefault="00CB6DBF" w:rsidP="00CB6DBF">
            <w:pPr>
              <w:ind w:right="-1"/>
              <w:jc w:val="both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проведение учебного занятия о порядке оформления сведений о доходах, расходах, об имуществе и обязательствах имущественного характера;</w:t>
            </w:r>
          </w:p>
          <w:p w:rsidR="00CB6DBF" w:rsidRPr="00502AD0" w:rsidRDefault="00CB6DBF" w:rsidP="00CB6DBF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 xml:space="preserve">проведение учебного занятия с обзором типовых ситуаций конфликта интересов на гражданской службе. 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lastRenderedPageBreak/>
              <w:t>20.02.2018</w:t>
            </w:r>
          </w:p>
        </w:tc>
        <w:tc>
          <w:tcPr>
            <w:tcW w:w="3090" w:type="dxa"/>
            <w:tcBorders>
              <w:top w:val="single" w:sz="6" w:space="0" w:color="000000"/>
            </w:tcBorders>
          </w:tcPr>
          <w:p w:rsidR="00CB6DBF" w:rsidRPr="00502AD0" w:rsidRDefault="00CB6DBF" w:rsidP="00E33CDD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02.04.2018 проведен</w:t>
            </w:r>
            <w:r w:rsidR="00E33CDD">
              <w:rPr>
                <w:sz w:val="24"/>
                <w:szCs w:val="24"/>
              </w:rPr>
              <w:t>о</w:t>
            </w:r>
            <w:r w:rsidRPr="00502AD0">
              <w:rPr>
                <w:sz w:val="24"/>
                <w:szCs w:val="24"/>
              </w:rPr>
              <w:t xml:space="preserve"> учебн</w:t>
            </w:r>
            <w:r w:rsidR="00E33CDD">
              <w:rPr>
                <w:sz w:val="24"/>
                <w:szCs w:val="24"/>
              </w:rPr>
              <w:t>ое</w:t>
            </w:r>
            <w:r w:rsidRPr="00502AD0">
              <w:rPr>
                <w:sz w:val="24"/>
                <w:szCs w:val="24"/>
              </w:rPr>
              <w:t xml:space="preserve"> заняти</w:t>
            </w:r>
            <w:r w:rsidR="00E33CDD">
              <w:rPr>
                <w:sz w:val="24"/>
                <w:szCs w:val="24"/>
              </w:rPr>
              <w:t>е</w:t>
            </w:r>
            <w:r w:rsidRPr="00502AD0">
              <w:rPr>
                <w:sz w:val="24"/>
                <w:szCs w:val="24"/>
              </w:rPr>
              <w:t xml:space="preserve"> с государственными гражданскими служащими </w:t>
            </w:r>
            <w:r w:rsidRPr="00502AD0">
              <w:rPr>
                <w:sz w:val="24"/>
                <w:szCs w:val="24"/>
              </w:rPr>
              <w:lastRenderedPageBreak/>
              <w:t xml:space="preserve">Управления об исполнении обязанностей, соблюдению ограничений, запретов, установленных в целях противодействия коррупции, о криминализации обещаний дачи/получения </w:t>
            </w:r>
            <w:r w:rsidR="00E33CDD">
              <w:rPr>
                <w:sz w:val="24"/>
                <w:szCs w:val="24"/>
              </w:rPr>
              <w:t>взятки.</w:t>
            </w:r>
          </w:p>
        </w:tc>
        <w:tc>
          <w:tcPr>
            <w:tcW w:w="2041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F3029E" w:rsidRPr="00103D32" w:rsidTr="00502AD0">
        <w:trPr>
          <w:jc w:val="center"/>
        </w:trPr>
        <w:tc>
          <w:tcPr>
            <w:tcW w:w="883" w:type="dxa"/>
          </w:tcPr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276" w:type="dxa"/>
          </w:tcPr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18</w:t>
            </w:r>
          </w:p>
        </w:tc>
        <w:tc>
          <w:tcPr>
            <w:tcW w:w="4505" w:type="dxa"/>
          </w:tcPr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 xml:space="preserve">Обобщение практики выявления </w:t>
            </w:r>
            <w:proofErr w:type="spellStart"/>
            <w:r w:rsidRPr="00502AD0">
              <w:rPr>
                <w:sz w:val="24"/>
                <w:szCs w:val="24"/>
              </w:rPr>
              <w:t>коррупциогенных</w:t>
            </w:r>
            <w:proofErr w:type="spellEnd"/>
            <w:r w:rsidRPr="00502AD0">
              <w:rPr>
                <w:sz w:val="24"/>
                <w:szCs w:val="24"/>
              </w:rPr>
              <w:t xml:space="preserve"> факторов в ходе антикоррупционной экспертизы нормативных правовых актов Управления и проектов нормативных правовых актов Управления и доведение результатов обобщения такой практики до их разработчиков</w:t>
            </w:r>
          </w:p>
        </w:tc>
        <w:tc>
          <w:tcPr>
            <w:tcW w:w="2272" w:type="dxa"/>
          </w:tcPr>
          <w:p w:rsidR="00F3029E" w:rsidRPr="00502AD0" w:rsidRDefault="00F3029E" w:rsidP="00F3029E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 xml:space="preserve">ежегодно, </w:t>
            </w:r>
            <w:r w:rsidRPr="00502AD0">
              <w:rPr>
                <w:sz w:val="24"/>
                <w:szCs w:val="24"/>
              </w:rPr>
              <w:br/>
              <w:t>до 10 июля отчетного года</w:t>
            </w:r>
          </w:p>
        </w:tc>
        <w:tc>
          <w:tcPr>
            <w:tcW w:w="3090" w:type="dxa"/>
          </w:tcPr>
          <w:p w:rsidR="00F3029E" w:rsidRPr="00502AD0" w:rsidRDefault="00F3029E" w:rsidP="00F3029E">
            <w:pPr>
              <w:jc w:val="center"/>
              <w:rPr>
                <w:sz w:val="24"/>
                <w:szCs w:val="24"/>
              </w:rPr>
            </w:pPr>
            <w:proofErr w:type="spellStart"/>
            <w:r w:rsidRPr="00502AD0">
              <w:rPr>
                <w:sz w:val="24"/>
                <w:szCs w:val="24"/>
              </w:rPr>
              <w:t>Коррупциогенные</w:t>
            </w:r>
            <w:proofErr w:type="spellEnd"/>
            <w:r w:rsidRPr="00502AD0">
              <w:rPr>
                <w:sz w:val="24"/>
                <w:szCs w:val="24"/>
              </w:rPr>
              <w:t xml:space="preserve"> факторы в ходе антикоррупционной экспертизы нормативных правовых актов Управления и проектов нормативных правовых актов Управления выявлены не были.</w:t>
            </w:r>
          </w:p>
        </w:tc>
        <w:tc>
          <w:tcPr>
            <w:tcW w:w="2041" w:type="dxa"/>
          </w:tcPr>
          <w:p w:rsidR="00F3029E" w:rsidRPr="00502AD0" w:rsidRDefault="00502AD0" w:rsidP="00F3029E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Выполнено</w:t>
            </w:r>
          </w:p>
        </w:tc>
      </w:tr>
      <w:tr w:rsidR="00F3029E" w:rsidRPr="00103D32" w:rsidTr="00502AD0">
        <w:trPr>
          <w:jc w:val="center"/>
        </w:trPr>
        <w:tc>
          <w:tcPr>
            <w:tcW w:w="883" w:type="dxa"/>
          </w:tcPr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8.</w:t>
            </w:r>
          </w:p>
        </w:tc>
        <w:tc>
          <w:tcPr>
            <w:tcW w:w="1276" w:type="dxa"/>
          </w:tcPr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27</w:t>
            </w:r>
          </w:p>
        </w:tc>
        <w:tc>
          <w:tcPr>
            <w:tcW w:w="4505" w:type="dxa"/>
          </w:tcPr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Обобщение результатов внутреннего финансового контроля и внутреннего финансового аудита, подготовка информационно-аналитической справки о результатах контроля и принятых мерах по укреплению финансовой и бюджетной дисциплины</w:t>
            </w:r>
          </w:p>
        </w:tc>
        <w:tc>
          <w:tcPr>
            <w:tcW w:w="2272" w:type="dxa"/>
          </w:tcPr>
          <w:p w:rsidR="00F3029E" w:rsidRPr="00502AD0" w:rsidRDefault="00F3029E" w:rsidP="00F3029E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 xml:space="preserve">ежегодно, </w:t>
            </w:r>
            <w:r w:rsidRPr="00502AD0">
              <w:rPr>
                <w:sz w:val="24"/>
                <w:szCs w:val="24"/>
              </w:rPr>
              <w:br/>
              <w:t>до 20 июля отчетного года</w:t>
            </w:r>
          </w:p>
        </w:tc>
        <w:tc>
          <w:tcPr>
            <w:tcW w:w="3090" w:type="dxa"/>
          </w:tcPr>
          <w:p w:rsidR="00F3029E" w:rsidRPr="00502AD0" w:rsidRDefault="00F3029E" w:rsidP="00E33CDD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Главным бухгалтером Управления подготовлена информационно-аналитическая справка о результатах контроля и принятых мерах по укреплению финансовой и бюджетной дисциплины за 6 мес. 2018 года, отчет направле</w:t>
            </w:r>
            <w:r w:rsidR="00E33CDD">
              <w:rPr>
                <w:sz w:val="24"/>
                <w:szCs w:val="24"/>
              </w:rPr>
              <w:t>н в Минфин Свердловской области.</w:t>
            </w:r>
          </w:p>
        </w:tc>
        <w:tc>
          <w:tcPr>
            <w:tcW w:w="2041" w:type="dxa"/>
          </w:tcPr>
          <w:p w:rsidR="00F3029E" w:rsidRPr="00502AD0" w:rsidRDefault="00F3029E" w:rsidP="00F3029E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F3029E" w:rsidRPr="00103D32" w:rsidTr="00502AD0">
        <w:trPr>
          <w:jc w:val="center"/>
        </w:trPr>
        <w:tc>
          <w:tcPr>
            <w:tcW w:w="883" w:type="dxa"/>
          </w:tcPr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9.</w:t>
            </w:r>
          </w:p>
        </w:tc>
        <w:tc>
          <w:tcPr>
            <w:tcW w:w="1276" w:type="dxa"/>
          </w:tcPr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37</w:t>
            </w:r>
          </w:p>
        </w:tc>
        <w:tc>
          <w:tcPr>
            <w:tcW w:w="4505" w:type="dxa"/>
          </w:tcPr>
          <w:p w:rsidR="00F3029E" w:rsidRPr="00502AD0" w:rsidRDefault="00F3029E" w:rsidP="00F3029E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 xml:space="preserve">Мониторинг эффективности реализации мер по предупреждению коррупции, </w:t>
            </w:r>
            <w:r w:rsidRPr="00502AD0">
              <w:rPr>
                <w:sz w:val="24"/>
                <w:szCs w:val="24"/>
              </w:rPr>
              <w:lastRenderedPageBreak/>
              <w:t>предусмотренных планами мероприятий по предупреждению коррупции в подведомственных учреждениях</w:t>
            </w:r>
          </w:p>
        </w:tc>
        <w:tc>
          <w:tcPr>
            <w:tcW w:w="2272" w:type="dxa"/>
          </w:tcPr>
          <w:p w:rsidR="00F3029E" w:rsidRPr="00502AD0" w:rsidRDefault="00F3029E" w:rsidP="00F3029E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lastRenderedPageBreak/>
              <w:t xml:space="preserve">ежегодно, </w:t>
            </w:r>
            <w:r w:rsidRPr="00502AD0">
              <w:rPr>
                <w:sz w:val="24"/>
                <w:szCs w:val="24"/>
              </w:rPr>
              <w:br/>
              <w:t>до 20 июля</w:t>
            </w:r>
          </w:p>
        </w:tc>
        <w:tc>
          <w:tcPr>
            <w:tcW w:w="3090" w:type="dxa"/>
          </w:tcPr>
          <w:p w:rsidR="00F3029E" w:rsidRPr="00502AD0" w:rsidRDefault="00F3029E" w:rsidP="00E33CDD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 xml:space="preserve">Проанализированы отчеты </w:t>
            </w:r>
            <w:r w:rsidR="00A435E7">
              <w:rPr>
                <w:sz w:val="24"/>
                <w:szCs w:val="24"/>
              </w:rPr>
              <w:t xml:space="preserve">по противодействию </w:t>
            </w:r>
            <w:r w:rsidR="00A435E7">
              <w:rPr>
                <w:sz w:val="24"/>
                <w:szCs w:val="24"/>
              </w:rPr>
              <w:lastRenderedPageBreak/>
              <w:t>коррупции ГБУК</w:t>
            </w:r>
            <w:r w:rsidRPr="00502AD0">
              <w:rPr>
                <w:spacing w:val="-4"/>
                <w:sz w:val="24"/>
                <w:szCs w:val="24"/>
              </w:rPr>
              <w:t xml:space="preserve"> Свердловской области «Научно-производственный центр по охране и использованию памятников истории и культуры Свердловской области» </w:t>
            </w:r>
            <w:r w:rsidR="00A435E7">
              <w:rPr>
                <w:spacing w:val="-4"/>
                <w:sz w:val="24"/>
                <w:szCs w:val="24"/>
              </w:rPr>
              <w:br/>
            </w:r>
            <w:r w:rsidRPr="00502AD0">
              <w:rPr>
                <w:spacing w:val="-4"/>
                <w:sz w:val="24"/>
                <w:szCs w:val="24"/>
              </w:rPr>
              <w:t>за 2 квартал 2018 года</w:t>
            </w:r>
          </w:p>
        </w:tc>
        <w:tc>
          <w:tcPr>
            <w:tcW w:w="2041" w:type="dxa"/>
          </w:tcPr>
          <w:p w:rsidR="00F3029E" w:rsidRPr="00502AD0" w:rsidRDefault="00F3029E" w:rsidP="00F3029E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lastRenderedPageBreak/>
              <w:t xml:space="preserve">Выполнено в полном объеме в </w:t>
            </w:r>
            <w:r w:rsidRPr="00502AD0">
              <w:rPr>
                <w:sz w:val="24"/>
                <w:szCs w:val="24"/>
              </w:rPr>
              <w:lastRenderedPageBreak/>
              <w:t>установленные сроки</w:t>
            </w:r>
          </w:p>
        </w:tc>
      </w:tr>
      <w:tr w:rsidR="00F3029E" w:rsidRPr="00103D32" w:rsidTr="00502AD0">
        <w:trPr>
          <w:jc w:val="center"/>
        </w:trPr>
        <w:tc>
          <w:tcPr>
            <w:tcW w:w="883" w:type="dxa"/>
          </w:tcPr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1276" w:type="dxa"/>
          </w:tcPr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38</w:t>
            </w:r>
          </w:p>
        </w:tc>
        <w:tc>
          <w:tcPr>
            <w:tcW w:w="4505" w:type="dxa"/>
          </w:tcPr>
          <w:p w:rsidR="00F3029E" w:rsidRPr="00502AD0" w:rsidRDefault="00F3029E" w:rsidP="00F3029E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Обеспечение контроля за реализацией мер по предупреждению коррупции в подведомственных учреждениях, в том числе путём заслушивания руководителей подведомственных учреждений на заседаниях комиссии Управления по противодействию коррупции</w:t>
            </w:r>
          </w:p>
        </w:tc>
        <w:tc>
          <w:tcPr>
            <w:tcW w:w="2272" w:type="dxa"/>
          </w:tcPr>
          <w:p w:rsidR="00F3029E" w:rsidRPr="00502AD0" w:rsidRDefault="00F3029E" w:rsidP="00F3029E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 xml:space="preserve">ежегодно, </w:t>
            </w:r>
            <w:r w:rsidRPr="00502AD0">
              <w:rPr>
                <w:sz w:val="24"/>
                <w:szCs w:val="24"/>
              </w:rPr>
              <w:br/>
              <w:t>до 10 июля</w:t>
            </w:r>
          </w:p>
        </w:tc>
        <w:tc>
          <w:tcPr>
            <w:tcW w:w="3090" w:type="dxa"/>
          </w:tcPr>
          <w:p w:rsidR="00F3029E" w:rsidRPr="00502AD0" w:rsidRDefault="00F3029E" w:rsidP="00F3029E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 xml:space="preserve">Генеральный директор </w:t>
            </w:r>
            <w:r w:rsidRPr="00502AD0">
              <w:rPr>
                <w:spacing w:val="-4"/>
                <w:sz w:val="24"/>
                <w:szCs w:val="24"/>
              </w:rPr>
              <w:t xml:space="preserve">государственного бюджетного учреждения культуры Свердловской области «Научно-производственный центр по охране и использованию памятников истории и культуры Свердловской области» С.В. Ильина заслушана на заседании комиссии </w:t>
            </w:r>
            <w:proofErr w:type="gramStart"/>
            <w:r w:rsidRPr="00502AD0">
              <w:rPr>
                <w:spacing w:val="-4"/>
                <w:sz w:val="24"/>
                <w:szCs w:val="24"/>
              </w:rPr>
              <w:t>Управления  по</w:t>
            </w:r>
            <w:proofErr w:type="gramEnd"/>
            <w:r w:rsidRPr="00502AD0">
              <w:rPr>
                <w:spacing w:val="-4"/>
                <w:sz w:val="24"/>
                <w:szCs w:val="24"/>
              </w:rPr>
              <w:t xml:space="preserve"> противодействию коррупции 08.07.2018 протокол № 2. </w:t>
            </w:r>
            <w:r w:rsidRPr="00502A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</w:tcPr>
          <w:p w:rsidR="00F3029E" w:rsidRPr="00502AD0" w:rsidRDefault="00F3029E" w:rsidP="00F3029E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F3029E" w:rsidRPr="00103D32" w:rsidTr="00502AD0">
        <w:trPr>
          <w:jc w:val="center"/>
        </w:trPr>
        <w:tc>
          <w:tcPr>
            <w:tcW w:w="883" w:type="dxa"/>
          </w:tcPr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11.</w:t>
            </w:r>
          </w:p>
        </w:tc>
        <w:tc>
          <w:tcPr>
            <w:tcW w:w="1276" w:type="dxa"/>
          </w:tcPr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40, 41, 42, 43, 49</w:t>
            </w:r>
          </w:p>
        </w:tc>
        <w:tc>
          <w:tcPr>
            <w:tcW w:w="4505" w:type="dxa"/>
          </w:tcPr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-Мониторинг обращений граждан по фактам коррупции;</w:t>
            </w:r>
          </w:p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-Анализ обращений граждан по фактам коррупции по содержанию, отраслевой и территориальной принадлежности, результатам рассмотрения;</w:t>
            </w:r>
          </w:p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-Ведение и направление в Департамент кадровой политики Губернатора Свердловской области и Правительства Свердловской области реестра поступивших обращений граждан по фактам коррупции;</w:t>
            </w:r>
          </w:p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lastRenderedPageBreak/>
              <w:t>-Включение информации о результатах работы по рассмотрению обращений граждан по фактам коррупции в ежеквартальные обзоры обращений граждан, размещаемые на официальном сайте Управления в соответствии с пунктом «в» части 9 статьи 13 Федерального закона от 09 февраля 2009 года № 8-ФЗ «Об обеспечении доступа к информации о деятельности государственных органов и органов местного самоуправления»;</w:t>
            </w:r>
          </w:p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-Мониторинг публикаций в средствах массовой информации о фактах коррупции в действиях (бездействии) должностных лиц Управления, подготовка информационно-аналитической справки и подборка статей по указанной теме.</w:t>
            </w:r>
          </w:p>
          <w:p w:rsidR="00F3029E" w:rsidRPr="00502AD0" w:rsidRDefault="00F3029E" w:rsidP="00F3029E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:rsidR="00F3029E" w:rsidRPr="00502AD0" w:rsidRDefault="00F3029E" w:rsidP="00F3029E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lastRenderedPageBreak/>
              <w:t xml:space="preserve">ежеквартально, </w:t>
            </w:r>
            <w:r w:rsidRPr="00502AD0">
              <w:rPr>
                <w:sz w:val="24"/>
                <w:szCs w:val="24"/>
              </w:rPr>
              <w:br/>
              <w:t>до 25 числа месяца, следующего за отчетным периодом</w:t>
            </w:r>
          </w:p>
        </w:tc>
        <w:tc>
          <w:tcPr>
            <w:tcW w:w="3090" w:type="dxa"/>
          </w:tcPr>
          <w:p w:rsidR="00F3029E" w:rsidRPr="00502AD0" w:rsidRDefault="00F3029E" w:rsidP="00E33CDD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Обращени</w:t>
            </w:r>
            <w:r w:rsidR="00E33CDD">
              <w:rPr>
                <w:sz w:val="24"/>
                <w:szCs w:val="24"/>
              </w:rPr>
              <w:t xml:space="preserve">й граждан по фактам коррупции </w:t>
            </w:r>
            <w:r w:rsidR="00E33CDD">
              <w:rPr>
                <w:sz w:val="24"/>
                <w:szCs w:val="24"/>
              </w:rPr>
              <w:br/>
              <w:t>во</w:t>
            </w:r>
            <w:r w:rsidRPr="00502AD0">
              <w:rPr>
                <w:sz w:val="24"/>
                <w:szCs w:val="24"/>
              </w:rPr>
              <w:t xml:space="preserve"> 2 квартале 2018 года </w:t>
            </w:r>
            <w:r w:rsidR="00E33CDD">
              <w:rPr>
                <w:sz w:val="24"/>
                <w:szCs w:val="24"/>
              </w:rPr>
              <w:br/>
            </w:r>
            <w:r w:rsidRPr="00502AD0">
              <w:rPr>
                <w:sz w:val="24"/>
                <w:szCs w:val="24"/>
              </w:rPr>
              <w:t>не было.</w:t>
            </w:r>
          </w:p>
        </w:tc>
        <w:tc>
          <w:tcPr>
            <w:tcW w:w="2041" w:type="dxa"/>
          </w:tcPr>
          <w:p w:rsidR="00F3029E" w:rsidRPr="00502AD0" w:rsidRDefault="00502AD0" w:rsidP="00F3029E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Выполнено</w:t>
            </w:r>
          </w:p>
        </w:tc>
      </w:tr>
      <w:tr w:rsidR="00F3029E" w:rsidRPr="00103D32" w:rsidTr="00502AD0">
        <w:trPr>
          <w:jc w:val="center"/>
        </w:trPr>
        <w:tc>
          <w:tcPr>
            <w:tcW w:w="883" w:type="dxa"/>
          </w:tcPr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12.</w:t>
            </w:r>
          </w:p>
        </w:tc>
        <w:tc>
          <w:tcPr>
            <w:tcW w:w="1276" w:type="dxa"/>
          </w:tcPr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45</w:t>
            </w:r>
          </w:p>
        </w:tc>
        <w:tc>
          <w:tcPr>
            <w:tcW w:w="4505" w:type="dxa"/>
          </w:tcPr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Размещение на официальном сайте Управления в пределах компетенции сведений о доходах, расходах, об имуществе и обязательствах имущественного характера, представленных лицами, замещающими должности государственной гражданской службы Свердловской области в Управлении, руководителями подведомственных учреждений в соответствии с требованиями законодательства Российской Федерации</w:t>
            </w:r>
          </w:p>
        </w:tc>
        <w:tc>
          <w:tcPr>
            <w:tcW w:w="2272" w:type="dxa"/>
          </w:tcPr>
          <w:p w:rsidR="00F3029E" w:rsidRPr="00502AD0" w:rsidRDefault="00F3029E" w:rsidP="00F3029E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Ежегодно, до 14 мая</w:t>
            </w:r>
          </w:p>
        </w:tc>
        <w:tc>
          <w:tcPr>
            <w:tcW w:w="3090" w:type="dxa"/>
          </w:tcPr>
          <w:p w:rsidR="00F3029E" w:rsidRPr="00502AD0" w:rsidRDefault="00F3029E" w:rsidP="00F3029E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Сведения о доходах, расходах, об имуществе, представленные государственными служащими, размещены на официальном сайте Управления в течении 14 рабочих дней после последнего дня сдачи – 30.04.2018</w:t>
            </w:r>
          </w:p>
        </w:tc>
        <w:tc>
          <w:tcPr>
            <w:tcW w:w="2041" w:type="dxa"/>
          </w:tcPr>
          <w:p w:rsidR="00F3029E" w:rsidRPr="00502AD0" w:rsidRDefault="00F3029E" w:rsidP="00F3029E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F3029E" w:rsidRPr="00103D32" w:rsidTr="00502AD0">
        <w:trPr>
          <w:jc w:val="center"/>
        </w:trPr>
        <w:tc>
          <w:tcPr>
            <w:tcW w:w="883" w:type="dxa"/>
          </w:tcPr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13.</w:t>
            </w:r>
          </w:p>
        </w:tc>
        <w:tc>
          <w:tcPr>
            <w:tcW w:w="1276" w:type="dxa"/>
          </w:tcPr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47</w:t>
            </w:r>
          </w:p>
        </w:tc>
        <w:tc>
          <w:tcPr>
            <w:tcW w:w="4505" w:type="dxa"/>
          </w:tcPr>
          <w:p w:rsidR="00F3029E" w:rsidRPr="00502AD0" w:rsidRDefault="00F3029E" w:rsidP="00F3029E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 xml:space="preserve">Размещение в разделе «Противодействие коррупции» официального сайта Управления информации о результатах </w:t>
            </w:r>
            <w:r w:rsidRPr="00502AD0">
              <w:rPr>
                <w:sz w:val="24"/>
                <w:szCs w:val="24"/>
              </w:rPr>
              <w:lastRenderedPageBreak/>
              <w:t>выполнения планов мероприятий по противодействию коррупции</w:t>
            </w:r>
          </w:p>
        </w:tc>
        <w:tc>
          <w:tcPr>
            <w:tcW w:w="2272" w:type="dxa"/>
          </w:tcPr>
          <w:p w:rsidR="00F3029E" w:rsidRPr="00502AD0" w:rsidRDefault="00F3029E" w:rsidP="00F3029E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lastRenderedPageBreak/>
              <w:t xml:space="preserve">Ежеквартально, до 30 числа месяца, </w:t>
            </w:r>
            <w:r w:rsidRPr="00502AD0">
              <w:rPr>
                <w:sz w:val="24"/>
                <w:szCs w:val="24"/>
              </w:rPr>
              <w:lastRenderedPageBreak/>
              <w:t>следующего за отчетным</w:t>
            </w:r>
          </w:p>
        </w:tc>
        <w:tc>
          <w:tcPr>
            <w:tcW w:w="3090" w:type="dxa"/>
          </w:tcPr>
          <w:p w:rsidR="00F3029E" w:rsidRPr="00502AD0" w:rsidRDefault="00E33CDD" w:rsidP="00E3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</w:t>
            </w:r>
            <w:r w:rsidR="00F3029E" w:rsidRPr="00502AD0">
              <w:rPr>
                <w:sz w:val="24"/>
                <w:szCs w:val="24"/>
              </w:rPr>
              <w:t>азмещена информация о результатах выполнения план</w:t>
            </w:r>
            <w:r>
              <w:rPr>
                <w:sz w:val="24"/>
                <w:szCs w:val="24"/>
              </w:rPr>
              <w:t>а</w:t>
            </w:r>
            <w:r w:rsidR="00F3029E" w:rsidRPr="00502AD0">
              <w:rPr>
                <w:sz w:val="24"/>
                <w:szCs w:val="24"/>
              </w:rPr>
              <w:t xml:space="preserve"> по противодействию </w:t>
            </w:r>
            <w:r w:rsidR="00F3029E" w:rsidRPr="00502AD0">
              <w:rPr>
                <w:sz w:val="24"/>
                <w:szCs w:val="24"/>
              </w:rPr>
              <w:lastRenderedPageBreak/>
              <w:t>коррупции за 2 квартал 2018 года</w:t>
            </w:r>
          </w:p>
        </w:tc>
        <w:tc>
          <w:tcPr>
            <w:tcW w:w="2041" w:type="dxa"/>
          </w:tcPr>
          <w:p w:rsidR="00F3029E" w:rsidRPr="00502AD0" w:rsidRDefault="00F3029E" w:rsidP="00F3029E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lastRenderedPageBreak/>
              <w:t xml:space="preserve">Выполнено в полном объеме в </w:t>
            </w:r>
            <w:r w:rsidRPr="00502AD0">
              <w:rPr>
                <w:sz w:val="24"/>
                <w:szCs w:val="24"/>
              </w:rPr>
              <w:lastRenderedPageBreak/>
              <w:t>установленные сроки</w:t>
            </w:r>
          </w:p>
        </w:tc>
      </w:tr>
      <w:tr w:rsidR="00502AD0" w:rsidRPr="00103D32" w:rsidTr="00502AD0">
        <w:trPr>
          <w:jc w:val="center"/>
        </w:trPr>
        <w:tc>
          <w:tcPr>
            <w:tcW w:w="883" w:type="dxa"/>
          </w:tcPr>
          <w:p w:rsidR="00502AD0" w:rsidRPr="00502AD0" w:rsidRDefault="00502AD0" w:rsidP="00502AD0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1276" w:type="dxa"/>
          </w:tcPr>
          <w:p w:rsidR="00502AD0" w:rsidRPr="00502AD0" w:rsidRDefault="00502AD0" w:rsidP="00502AD0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48</w:t>
            </w:r>
          </w:p>
        </w:tc>
        <w:tc>
          <w:tcPr>
            <w:tcW w:w="4505" w:type="dxa"/>
          </w:tcPr>
          <w:p w:rsidR="00502AD0" w:rsidRPr="00502AD0" w:rsidRDefault="00502AD0" w:rsidP="00502AD0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Актуализация информации по вопросам противодействия коррупции на информационных стендах, в том числе контактных данных лиц, ответственных за организацию в Управлении работы по противодействию коррупции, и номера «телефона доверия» для обеспечения возможности гражданам или представителям организаций сообщить о фактах коррупции</w:t>
            </w:r>
          </w:p>
        </w:tc>
        <w:tc>
          <w:tcPr>
            <w:tcW w:w="2272" w:type="dxa"/>
          </w:tcPr>
          <w:p w:rsidR="00502AD0" w:rsidRPr="00502AD0" w:rsidRDefault="00502AD0" w:rsidP="00502AD0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05.07.2018</w:t>
            </w:r>
          </w:p>
        </w:tc>
        <w:tc>
          <w:tcPr>
            <w:tcW w:w="3090" w:type="dxa"/>
          </w:tcPr>
          <w:p w:rsidR="00502AD0" w:rsidRPr="00502AD0" w:rsidRDefault="00E33CDD" w:rsidP="0067320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502AD0" w:rsidRPr="00502AD0">
              <w:rPr>
                <w:sz w:val="24"/>
                <w:szCs w:val="24"/>
              </w:rPr>
              <w:t xml:space="preserve">ктуализирована информация на информационном стенде Управления (размещен обзор практики </w:t>
            </w:r>
            <w:proofErr w:type="spellStart"/>
            <w:r w:rsidR="00502AD0" w:rsidRPr="00502AD0">
              <w:rPr>
                <w:sz w:val="24"/>
                <w:szCs w:val="24"/>
              </w:rPr>
              <w:t>правоприменения</w:t>
            </w:r>
            <w:proofErr w:type="spellEnd"/>
            <w:r w:rsidR="00502AD0" w:rsidRPr="00502AD0">
              <w:rPr>
                <w:sz w:val="24"/>
                <w:szCs w:val="24"/>
              </w:rPr>
              <w:t xml:space="preserve"> в сфере конфликта интересов, </w:t>
            </w:r>
            <w:r w:rsidR="00673206">
              <w:rPr>
                <w:sz w:val="24"/>
                <w:szCs w:val="24"/>
              </w:rPr>
              <w:t xml:space="preserve">обзор типовых ситуаций конфликта </w:t>
            </w:r>
            <w:proofErr w:type="spellStart"/>
            <w:r w:rsidR="00673206">
              <w:rPr>
                <w:sz w:val="24"/>
                <w:szCs w:val="24"/>
              </w:rPr>
              <w:t>иниересов</w:t>
            </w:r>
            <w:proofErr w:type="spellEnd"/>
            <w:r w:rsidR="00673206">
              <w:rPr>
                <w:sz w:val="24"/>
                <w:szCs w:val="24"/>
              </w:rPr>
              <w:t xml:space="preserve"> на государственной службе Российской Федерации и порядка их урегулирования)</w:t>
            </w:r>
            <w:r w:rsidR="00502AD0" w:rsidRPr="00502AD0">
              <w:rPr>
                <w:sz w:val="24"/>
                <w:szCs w:val="24"/>
              </w:rPr>
              <w:t>.</w:t>
            </w:r>
          </w:p>
        </w:tc>
        <w:tc>
          <w:tcPr>
            <w:tcW w:w="2041" w:type="dxa"/>
          </w:tcPr>
          <w:p w:rsidR="00502AD0" w:rsidRPr="00502AD0" w:rsidRDefault="00502AD0" w:rsidP="00502AD0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</w:tbl>
    <w:p w:rsidR="00BD44A5" w:rsidRPr="00023EA8" w:rsidRDefault="00BD44A5">
      <w:pPr>
        <w:rPr>
          <w:sz w:val="10"/>
          <w:szCs w:val="10"/>
        </w:rPr>
      </w:pPr>
    </w:p>
    <w:p w:rsidR="005865AB" w:rsidRDefault="005865AB" w:rsidP="00B022F1">
      <w:pPr>
        <w:rPr>
          <w:sz w:val="24"/>
          <w:szCs w:val="24"/>
        </w:rPr>
        <w:sectPr w:rsidR="005865AB" w:rsidSect="005865AB">
          <w:headerReference w:type="default" r:id="rId7"/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60"/>
        </w:sectPr>
      </w:pPr>
    </w:p>
    <w:p w:rsidR="008075D1" w:rsidRPr="00464993" w:rsidRDefault="008075D1" w:rsidP="00673206">
      <w:pPr>
        <w:ind w:firstLine="709"/>
        <w:jc w:val="center"/>
        <w:rPr>
          <w:sz w:val="24"/>
          <w:szCs w:val="24"/>
        </w:rPr>
      </w:pPr>
    </w:p>
    <w:sectPr w:rsidR="008075D1" w:rsidRPr="00464993" w:rsidSect="0079399B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EE8" w:rsidRDefault="005D1EE8" w:rsidP="00B50F12">
      <w:r>
        <w:separator/>
      </w:r>
    </w:p>
  </w:endnote>
  <w:endnote w:type="continuationSeparator" w:id="0">
    <w:p w:rsidR="005D1EE8" w:rsidRDefault="005D1EE8" w:rsidP="00B5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EE8" w:rsidRDefault="005D1EE8" w:rsidP="00B50F12">
      <w:r>
        <w:separator/>
      </w:r>
    </w:p>
  </w:footnote>
  <w:footnote w:type="continuationSeparator" w:id="0">
    <w:p w:rsidR="005D1EE8" w:rsidRDefault="005D1EE8" w:rsidP="00B50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866046106"/>
      <w:docPartObj>
        <w:docPartGallery w:val="Page Numbers (Top of Page)"/>
        <w:docPartUnique/>
      </w:docPartObj>
    </w:sdtPr>
    <w:sdtEndPr/>
    <w:sdtContent>
      <w:p w:rsidR="00B50F12" w:rsidRPr="00B50F12" w:rsidRDefault="00B50F12">
        <w:pPr>
          <w:pStyle w:val="a6"/>
          <w:jc w:val="center"/>
          <w:rPr>
            <w:sz w:val="28"/>
            <w:szCs w:val="28"/>
          </w:rPr>
        </w:pPr>
        <w:r w:rsidRPr="00B50F12">
          <w:rPr>
            <w:sz w:val="28"/>
            <w:szCs w:val="28"/>
          </w:rPr>
          <w:fldChar w:fldCharType="begin"/>
        </w:r>
        <w:r w:rsidRPr="00B50F12">
          <w:rPr>
            <w:sz w:val="28"/>
            <w:szCs w:val="28"/>
          </w:rPr>
          <w:instrText>PAGE   \* MERGEFORMAT</w:instrText>
        </w:r>
        <w:r w:rsidRPr="00B50F12">
          <w:rPr>
            <w:sz w:val="28"/>
            <w:szCs w:val="28"/>
          </w:rPr>
          <w:fldChar w:fldCharType="separate"/>
        </w:r>
        <w:r w:rsidR="00673206">
          <w:rPr>
            <w:noProof/>
            <w:sz w:val="28"/>
            <w:szCs w:val="28"/>
          </w:rPr>
          <w:t>2</w:t>
        </w:r>
        <w:r w:rsidRPr="00B50F12">
          <w:rPr>
            <w:sz w:val="28"/>
            <w:szCs w:val="28"/>
          </w:rPr>
          <w:fldChar w:fldCharType="end"/>
        </w:r>
      </w:p>
    </w:sdtContent>
  </w:sdt>
  <w:p w:rsidR="00B50F12" w:rsidRPr="00B50F12" w:rsidRDefault="00B50F12">
    <w:pPr>
      <w:pStyle w:val="a6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A5"/>
    <w:rsid w:val="0002120B"/>
    <w:rsid w:val="00023EA8"/>
    <w:rsid w:val="00024657"/>
    <w:rsid w:val="00025DCD"/>
    <w:rsid w:val="0002685B"/>
    <w:rsid w:val="00071B59"/>
    <w:rsid w:val="00075A41"/>
    <w:rsid w:val="00097BC6"/>
    <w:rsid w:val="000B0835"/>
    <w:rsid w:val="000B447D"/>
    <w:rsid w:val="00116D4F"/>
    <w:rsid w:val="00137142"/>
    <w:rsid w:val="0013744A"/>
    <w:rsid w:val="00160349"/>
    <w:rsid w:val="00166C53"/>
    <w:rsid w:val="00173438"/>
    <w:rsid w:val="0017693D"/>
    <w:rsid w:val="00187F00"/>
    <w:rsid w:val="001945C3"/>
    <w:rsid w:val="001B1473"/>
    <w:rsid w:val="001B7D50"/>
    <w:rsid w:val="001F0DFB"/>
    <w:rsid w:val="001F42D4"/>
    <w:rsid w:val="00205A0A"/>
    <w:rsid w:val="0025188E"/>
    <w:rsid w:val="00287BCC"/>
    <w:rsid w:val="002B1ECC"/>
    <w:rsid w:val="002B260F"/>
    <w:rsid w:val="002D18C7"/>
    <w:rsid w:val="002E6D46"/>
    <w:rsid w:val="002E72F3"/>
    <w:rsid w:val="003107E2"/>
    <w:rsid w:val="003171B2"/>
    <w:rsid w:val="00324F9C"/>
    <w:rsid w:val="00327506"/>
    <w:rsid w:val="003276CD"/>
    <w:rsid w:val="003445E8"/>
    <w:rsid w:val="00346329"/>
    <w:rsid w:val="003504F8"/>
    <w:rsid w:val="00371BBD"/>
    <w:rsid w:val="003739F9"/>
    <w:rsid w:val="00375401"/>
    <w:rsid w:val="003840DA"/>
    <w:rsid w:val="003A6D5A"/>
    <w:rsid w:val="003C0942"/>
    <w:rsid w:val="003C3210"/>
    <w:rsid w:val="003C59D0"/>
    <w:rsid w:val="003D45B3"/>
    <w:rsid w:val="003E2659"/>
    <w:rsid w:val="003F01DD"/>
    <w:rsid w:val="00403CF2"/>
    <w:rsid w:val="00421F56"/>
    <w:rsid w:val="00442277"/>
    <w:rsid w:val="00443EBE"/>
    <w:rsid w:val="0044727D"/>
    <w:rsid w:val="00464993"/>
    <w:rsid w:val="00474E26"/>
    <w:rsid w:val="00487561"/>
    <w:rsid w:val="00493503"/>
    <w:rsid w:val="004A04C2"/>
    <w:rsid w:val="004A15D3"/>
    <w:rsid w:val="004B6FF0"/>
    <w:rsid w:val="004C1577"/>
    <w:rsid w:val="004F7E09"/>
    <w:rsid w:val="005015D2"/>
    <w:rsid w:val="00502AD0"/>
    <w:rsid w:val="00515F38"/>
    <w:rsid w:val="00522B6B"/>
    <w:rsid w:val="005274D8"/>
    <w:rsid w:val="00531A35"/>
    <w:rsid w:val="0053631F"/>
    <w:rsid w:val="00540AB2"/>
    <w:rsid w:val="00550C22"/>
    <w:rsid w:val="00554E3D"/>
    <w:rsid w:val="00574AE3"/>
    <w:rsid w:val="005865AB"/>
    <w:rsid w:val="00587052"/>
    <w:rsid w:val="0059115E"/>
    <w:rsid w:val="0059193B"/>
    <w:rsid w:val="005935D0"/>
    <w:rsid w:val="00597707"/>
    <w:rsid w:val="005A3D85"/>
    <w:rsid w:val="005A7A4C"/>
    <w:rsid w:val="005D1EE8"/>
    <w:rsid w:val="005D6F84"/>
    <w:rsid w:val="005E13FE"/>
    <w:rsid w:val="005E199C"/>
    <w:rsid w:val="005E28DC"/>
    <w:rsid w:val="005F5E72"/>
    <w:rsid w:val="006046C5"/>
    <w:rsid w:val="00610CEA"/>
    <w:rsid w:val="006200BE"/>
    <w:rsid w:val="00624F86"/>
    <w:rsid w:val="0063315F"/>
    <w:rsid w:val="00646EE3"/>
    <w:rsid w:val="006563DF"/>
    <w:rsid w:val="00673206"/>
    <w:rsid w:val="0068560E"/>
    <w:rsid w:val="006B1BD9"/>
    <w:rsid w:val="006E63F5"/>
    <w:rsid w:val="0071741E"/>
    <w:rsid w:val="007213CD"/>
    <w:rsid w:val="00723110"/>
    <w:rsid w:val="00742CAF"/>
    <w:rsid w:val="00745EAF"/>
    <w:rsid w:val="007462B5"/>
    <w:rsid w:val="00746E10"/>
    <w:rsid w:val="00751215"/>
    <w:rsid w:val="00770E49"/>
    <w:rsid w:val="00774944"/>
    <w:rsid w:val="00783A98"/>
    <w:rsid w:val="007937BD"/>
    <w:rsid w:val="0079399B"/>
    <w:rsid w:val="007B3161"/>
    <w:rsid w:val="007B3318"/>
    <w:rsid w:val="007C48D5"/>
    <w:rsid w:val="007F6FF4"/>
    <w:rsid w:val="008075D1"/>
    <w:rsid w:val="00820A30"/>
    <w:rsid w:val="008255BC"/>
    <w:rsid w:val="0084167A"/>
    <w:rsid w:val="00843502"/>
    <w:rsid w:val="00862303"/>
    <w:rsid w:val="00871339"/>
    <w:rsid w:val="00881B51"/>
    <w:rsid w:val="00882264"/>
    <w:rsid w:val="00886414"/>
    <w:rsid w:val="00897574"/>
    <w:rsid w:val="008A58F7"/>
    <w:rsid w:val="008E594B"/>
    <w:rsid w:val="008E6D89"/>
    <w:rsid w:val="008F49D2"/>
    <w:rsid w:val="00903D1E"/>
    <w:rsid w:val="009364AD"/>
    <w:rsid w:val="00941C20"/>
    <w:rsid w:val="00944680"/>
    <w:rsid w:val="00974F24"/>
    <w:rsid w:val="0097506C"/>
    <w:rsid w:val="00976D73"/>
    <w:rsid w:val="009934F5"/>
    <w:rsid w:val="009B4BD6"/>
    <w:rsid w:val="009D679E"/>
    <w:rsid w:val="009E09C8"/>
    <w:rsid w:val="009E7938"/>
    <w:rsid w:val="00A11989"/>
    <w:rsid w:val="00A371C1"/>
    <w:rsid w:val="00A40084"/>
    <w:rsid w:val="00A435E7"/>
    <w:rsid w:val="00A445AD"/>
    <w:rsid w:val="00A52730"/>
    <w:rsid w:val="00A551A2"/>
    <w:rsid w:val="00A865FA"/>
    <w:rsid w:val="00A90D2B"/>
    <w:rsid w:val="00A97598"/>
    <w:rsid w:val="00AA1410"/>
    <w:rsid w:val="00AA4077"/>
    <w:rsid w:val="00AC16A1"/>
    <w:rsid w:val="00AD4D00"/>
    <w:rsid w:val="00B022F1"/>
    <w:rsid w:val="00B2524B"/>
    <w:rsid w:val="00B40370"/>
    <w:rsid w:val="00B40CB7"/>
    <w:rsid w:val="00B414D8"/>
    <w:rsid w:val="00B50723"/>
    <w:rsid w:val="00B50A6A"/>
    <w:rsid w:val="00B50F12"/>
    <w:rsid w:val="00B64E8F"/>
    <w:rsid w:val="00B7163B"/>
    <w:rsid w:val="00B834D2"/>
    <w:rsid w:val="00B9441C"/>
    <w:rsid w:val="00BA1EBB"/>
    <w:rsid w:val="00BA3F04"/>
    <w:rsid w:val="00BC039C"/>
    <w:rsid w:val="00BC0F11"/>
    <w:rsid w:val="00BC6A77"/>
    <w:rsid w:val="00BD44A5"/>
    <w:rsid w:val="00BE0C37"/>
    <w:rsid w:val="00C0304A"/>
    <w:rsid w:val="00C03F06"/>
    <w:rsid w:val="00C06576"/>
    <w:rsid w:val="00C35FFD"/>
    <w:rsid w:val="00C5372D"/>
    <w:rsid w:val="00C63024"/>
    <w:rsid w:val="00C71A74"/>
    <w:rsid w:val="00C86A77"/>
    <w:rsid w:val="00CA06E7"/>
    <w:rsid w:val="00CA6191"/>
    <w:rsid w:val="00CB03DB"/>
    <w:rsid w:val="00CB6DBF"/>
    <w:rsid w:val="00CD2D79"/>
    <w:rsid w:val="00D037CC"/>
    <w:rsid w:val="00D16801"/>
    <w:rsid w:val="00D16A72"/>
    <w:rsid w:val="00D21B27"/>
    <w:rsid w:val="00D6198A"/>
    <w:rsid w:val="00D646D3"/>
    <w:rsid w:val="00D720E9"/>
    <w:rsid w:val="00D74B66"/>
    <w:rsid w:val="00D962EF"/>
    <w:rsid w:val="00D977BF"/>
    <w:rsid w:val="00DB3B56"/>
    <w:rsid w:val="00DC52EF"/>
    <w:rsid w:val="00DF35BD"/>
    <w:rsid w:val="00E05710"/>
    <w:rsid w:val="00E13AB3"/>
    <w:rsid w:val="00E33CDD"/>
    <w:rsid w:val="00E34880"/>
    <w:rsid w:val="00E35365"/>
    <w:rsid w:val="00E41955"/>
    <w:rsid w:val="00E43228"/>
    <w:rsid w:val="00E5637F"/>
    <w:rsid w:val="00E770C1"/>
    <w:rsid w:val="00E84796"/>
    <w:rsid w:val="00EB7777"/>
    <w:rsid w:val="00EC154B"/>
    <w:rsid w:val="00ED4293"/>
    <w:rsid w:val="00F06E96"/>
    <w:rsid w:val="00F10E51"/>
    <w:rsid w:val="00F151E9"/>
    <w:rsid w:val="00F3029E"/>
    <w:rsid w:val="00F4518E"/>
    <w:rsid w:val="00F501B8"/>
    <w:rsid w:val="00F52BFF"/>
    <w:rsid w:val="00F52DC6"/>
    <w:rsid w:val="00F672C2"/>
    <w:rsid w:val="00F822BC"/>
    <w:rsid w:val="00FA7C0B"/>
    <w:rsid w:val="00FB0662"/>
    <w:rsid w:val="00FB388B"/>
    <w:rsid w:val="00FB62DA"/>
    <w:rsid w:val="00FE6BF2"/>
    <w:rsid w:val="00FF4AB8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9EB2B-77FB-4DA9-91C0-64356AF3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Title">
    <w:name w:val="ConsTitle"/>
    <w:rsid w:val="00BD44A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footnote text"/>
    <w:basedOn w:val="a"/>
    <w:link w:val="a5"/>
    <w:semiHidden/>
    <w:rsid w:val="00137142"/>
  </w:style>
  <w:style w:type="character" w:customStyle="1" w:styleId="a5">
    <w:name w:val="Текст сноски Знак"/>
    <w:basedOn w:val="a0"/>
    <w:link w:val="a4"/>
    <w:semiHidden/>
    <w:rsid w:val="00137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977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7BF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843502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FD28-E84F-407D-B6EF-598432FB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Зинкина Ирина Викторовна</cp:lastModifiedBy>
  <cp:revision>6</cp:revision>
  <cp:lastPrinted>2018-07-23T12:01:00Z</cp:lastPrinted>
  <dcterms:created xsi:type="dcterms:W3CDTF">2018-07-25T12:07:00Z</dcterms:created>
  <dcterms:modified xsi:type="dcterms:W3CDTF">2018-07-26T08:48:00Z</dcterms:modified>
</cp:coreProperties>
</file>